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EFBDC" w14:textId="77777777" w:rsidR="00CB29D0" w:rsidRPr="00083F14" w:rsidRDefault="00CB29D0" w:rsidP="00CB29D0">
      <w:pPr>
        <w:widowControl w:val="0"/>
        <w:autoSpaceDE w:val="0"/>
        <w:autoSpaceDN w:val="0"/>
        <w:adjustRightInd w:val="0"/>
        <w:spacing w:before="360" w:after="120" w:line="276" w:lineRule="auto"/>
        <w:ind w:hanging="431"/>
        <w:jc w:val="center"/>
        <w:rPr>
          <w:rFonts w:cs="Cambria"/>
          <w:b/>
          <w:bCs/>
          <w:color w:val="365F91"/>
        </w:rPr>
      </w:pPr>
      <w:r w:rsidRPr="00083F14">
        <w:rPr>
          <w:rFonts w:cs="Cambria"/>
          <w:b/>
          <w:bCs/>
          <w:color w:val="365F91"/>
        </w:rPr>
        <w:t>README file</w:t>
      </w:r>
    </w:p>
    <w:p w14:paraId="1FC10316" w14:textId="7DC8F44B" w:rsidR="00FB1670" w:rsidRDefault="00CB29D0" w:rsidP="00CB29D0">
      <w:pPr>
        <w:widowControl w:val="0"/>
        <w:autoSpaceDE w:val="0"/>
        <w:autoSpaceDN w:val="0"/>
        <w:adjustRightInd w:val="0"/>
        <w:spacing w:after="240" w:line="276" w:lineRule="auto"/>
        <w:jc w:val="both"/>
        <w:rPr>
          <w:rFonts w:cs="Cambria"/>
        </w:rPr>
      </w:pPr>
      <w:r w:rsidRPr="00BD5FB9">
        <w:rPr>
          <w:rFonts w:cs="Cambria"/>
        </w:rPr>
        <w:t xml:space="preserve">Data Set </w:t>
      </w:r>
      <w:r w:rsidR="00FB1670">
        <w:rPr>
          <w:rFonts w:cs="Cambria"/>
        </w:rPr>
        <w:t>5</w:t>
      </w:r>
      <w:r w:rsidR="003717F2">
        <w:rPr>
          <w:rFonts w:cs="Cambria"/>
        </w:rPr>
        <w:t xml:space="preserve"> (Part A)</w:t>
      </w:r>
    </w:p>
    <w:p w14:paraId="4AA02681" w14:textId="77777777" w:rsidR="00CB29D0" w:rsidRPr="00BD5FB9" w:rsidRDefault="00CB29D0" w:rsidP="00CB29D0">
      <w:pPr>
        <w:widowControl w:val="0"/>
        <w:autoSpaceDE w:val="0"/>
        <w:autoSpaceDN w:val="0"/>
        <w:adjustRightInd w:val="0"/>
        <w:spacing w:after="240" w:line="276" w:lineRule="auto"/>
        <w:jc w:val="both"/>
        <w:rPr>
          <w:rFonts w:cs="Cambria"/>
          <w:b/>
          <w:bCs/>
          <w:iCs/>
        </w:rPr>
      </w:pPr>
      <w:r w:rsidRPr="00BD5FB9">
        <w:rPr>
          <w:rFonts w:cs="Cambria"/>
        </w:rPr>
        <w:t>Title:</w:t>
      </w:r>
      <w:r w:rsidRPr="00BD5FB9">
        <w:rPr>
          <w:rFonts w:cs="Cambria"/>
          <w:b/>
          <w:bCs/>
        </w:rPr>
        <w:t xml:space="preserve"> “</w:t>
      </w:r>
      <w:r w:rsidR="00431D2D" w:rsidRPr="00431D2D">
        <w:rPr>
          <w:rFonts w:cs="Cambria"/>
          <w:b/>
          <w:bCs/>
          <w:iCs/>
        </w:rPr>
        <w:t>PERCEIVE: WP2: Evaluation of EU citizens’ perception of the EU project: Key variables for citizens' identification with EU</w:t>
      </w:r>
      <w:r w:rsidRPr="00BD5FB9">
        <w:rPr>
          <w:rFonts w:cs="Cambria"/>
          <w:b/>
          <w:bCs/>
          <w:iCs/>
        </w:rPr>
        <w:t>”</w:t>
      </w:r>
    </w:p>
    <w:p w14:paraId="7CF1EF96" w14:textId="77777777" w:rsidR="00CB29D0" w:rsidRPr="00FB1670" w:rsidRDefault="00CB29D0" w:rsidP="00CB29D0">
      <w:pPr>
        <w:widowControl w:val="0"/>
        <w:autoSpaceDE w:val="0"/>
        <w:autoSpaceDN w:val="0"/>
        <w:adjustRightInd w:val="0"/>
        <w:spacing w:after="240"/>
        <w:contextualSpacing/>
        <w:jc w:val="both"/>
        <w:rPr>
          <w:rFonts w:cs="Cambria"/>
          <w:bCs/>
          <w:lang w:val="es-ES"/>
        </w:rPr>
      </w:pPr>
      <w:r w:rsidRPr="00FB1670">
        <w:rPr>
          <w:rFonts w:cs="Cambria"/>
          <w:lang w:val="es-ES"/>
        </w:rPr>
        <w:t xml:space="preserve">Data Set </w:t>
      </w:r>
      <w:proofErr w:type="spellStart"/>
      <w:r w:rsidRPr="00FB1670">
        <w:rPr>
          <w:rFonts w:cs="Cambria"/>
          <w:lang w:val="es-ES"/>
        </w:rPr>
        <w:t>Author</w:t>
      </w:r>
      <w:proofErr w:type="spellEnd"/>
      <w:r w:rsidRPr="00FB1670">
        <w:rPr>
          <w:rFonts w:cs="Cambria"/>
          <w:lang w:val="es-ES"/>
        </w:rPr>
        <w:t>/s:</w:t>
      </w:r>
      <w:r w:rsidRPr="00FB1670">
        <w:rPr>
          <w:rFonts w:cs="Cambria"/>
          <w:b/>
          <w:bCs/>
          <w:lang w:val="es-ES"/>
        </w:rPr>
        <w:t xml:space="preserve"> </w:t>
      </w:r>
    </w:p>
    <w:p w14:paraId="1A5B36F2" w14:textId="77777777" w:rsidR="00137BC5" w:rsidRPr="00CD4C5F" w:rsidRDefault="00137BC5" w:rsidP="00137BC5">
      <w:pPr>
        <w:widowControl w:val="0"/>
        <w:autoSpaceDE w:val="0"/>
        <w:autoSpaceDN w:val="0"/>
        <w:adjustRightInd w:val="0"/>
        <w:spacing w:after="240"/>
        <w:contextualSpacing/>
        <w:jc w:val="both"/>
        <w:rPr>
          <w:rFonts w:cs="Cambria"/>
          <w:bCs/>
          <w:lang w:val="it-IT"/>
        </w:rPr>
      </w:pPr>
      <w:r w:rsidRPr="00CD4C5F">
        <w:rPr>
          <w:rFonts w:cs="Cambria"/>
          <w:b/>
          <w:bCs/>
          <w:lang w:val="it-IT"/>
        </w:rPr>
        <w:t xml:space="preserve">Pinuccia Calia </w:t>
      </w:r>
      <w:r w:rsidRPr="00CD4C5F">
        <w:rPr>
          <w:rFonts w:cs="Cambria"/>
          <w:bCs/>
          <w:lang w:val="it-IT"/>
        </w:rPr>
        <w:t>(Università di Bolog</w:t>
      </w:r>
      <w:r>
        <w:rPr>
          <w:rFonts w:cs="Cambria"/>
          <w:bCs/>
          <w:lang w:val="it-IT"/>
        </w:rPr>
        <w:t>na</w:t>
      </w:r>
      <w:r w:rsidRPr="00CD4C5F">
        <w:rPr>
          <w:rFonts w:cs="Cambria"/>
          <w:bCs/>
          <w:lang w:val="it-IT"/>
        </w:rPr>
        <w:t xml:space="preserve">), ORCID </w:t>
      </w:r>
      <w:r w:rsidRPr="00541926">
        <w:rPr>
          <w:rFonts w:cs="Cambria"/>
          <w:bCs/>
          <w:lang w:val="it-IT"/>
        </w:rPr>
        <w:t>0000-0002-6638-4081</w:t>
      </w:r>
      <w:r w:rsidRPr="00CD4C5F">
        <w:rPr>
          <w:rFonts w:cs="Cambria"/>
          <w:bCs/>
          <w:lang w:val="it-IT"/>
        </w:rPr>
        <w:t xml:space="preserve">; </w:t>
      </w:r>
    </w:p>
    <w:p w14:paraId="3857A427" w14:textId="77777777" w:rsidR="00137BC5" w:rsidRPr="001142C4" w:rsidRDefault="00137BC5" w:rsidP="00137BC5">
      <w:pPr>
        <w:widowControl w:val="0"/>
        <w:autoSpaceDE w:val="0"/>
        <w:spacing w:after="240"/>
        <w:contextualSpacing/>
        <w:jc w:val="both"/>
        <w:rPr>
          <w:rFonts w:cs="Cambria"/>
          <w:bCs/>
          <w:lang w:val="es-ES"/>
        </w:rPr>
      </w:pPr>
      <w:r w:rsidRPr="001142C4">
        <w:rPr>
          <w:rFonts w:cs="Cambria"/>
          <w:b/>
          <w:bCs/>
          <w:lang w:val="es-ES"/>
        </w:rPr>
        <w:t>Enrique López Bazo</w:t>
      </w:r>
      <w:r w:rsidRPr="001142C4">
        <w:rPr>
          <w:rFonts w:cs="Cambria"/>
          <w:bCs/>
          <w:lang w:val="es-ES"/>
        </w:rPr>
        <w:t xml:space="preserve"> (</w:t>
      </w:r>
      <w:proofErr w:type="spellStart"/>
      <w:r w:rsidRPr="001142C4">
        <w:rPr>
          <w:rFonts w:cs="Cambria"/>
          <w:bCs/>
          <w:lang w:val="es-ES"/>
        </w:rPr>
        <w:t>Universitat</w:t>
      </w:r>
      <w:proofErr w:type="spellEnd"/>
      <w:r w:rsidRPr="001142C4">
        <w:rPr>
          <w:rFonts w:cs="Cambria"/>
          <w:bCs/>
          <w:lang w:val="es-ES"/>
        </w:rPr>
        <w:t xml:space="preserve"> de Barcelona) </w:t>
      </w:r>
      <w:proofErr w:type="gramStart"/>
      <w:r w:rsidRPr="001142C4">
        <w:rPr>
          <w:rFonts w:cs="Cambria"/>
          <w:bCs/>
          <w:lang w:val="es-ES"/>
        </w:rPr>
        <w:t>http://orcid.org/0000-0002-4654-8237 ;</w:t>
      </w:r>
      <w:proofErr w:type="gramEnd"/>
    </w:p>
    <w:p w14:paraId="15413587" w14:textId="77777777" w:rsidR="00137BC5" w:rsidRDefault="00137BC5" w:rsidP="00137BC5">
      <w:pPr>
        <w:widowControl w:val="0"/>
        <w:autoSpaceDE w:val="0"/>
        <w:spacing w:after="240"/>
        <w:contextualSpacing/>
        <w:jc w:val="both"/>
        <w:rPr>
          <w:rFonts w:cs="Cambria"/>
          <w:bCs/>
          <w:lang w:val="it-IT"/>
        </w:rPr>
      </w:pPr>
      <w:r w:rsidRPr="004E2171">
        <w:rPr>
          <w:rFonts w:cs="Cambria"/>
          <w:b/>
          <w:bCs/>
          <w:lang w:val="it-IT"/>
        </w:rPr>
        <w:t>Rosina Moreno Serrano</w:t>
      </w:r>
      <w:r w:rsidRPr="005E42B2">
        <w:rPr>
          <w:rFonts w:cs="Cambria"/>
          <w:bCs/>
          <w:lang w:val="it-IT"/>
        </w:rPr>
        <w:t xml:space="preserve"> (Universitat de Barcelona) ttp://orcid.org/0000-0002-3500-8622 </w:t>
      </w:r>
      <w:r>
        <w:rPr>
          <w:rFonts w:cs="Cambria"/>
          <w:bCs/>
          <w:lang w:val="it-IT"/>
        </w:rPr>
        <w:t>;</w:t>
      </w:r>
    </w:p>
    <w:p w14:paraId="01AF28DB" w14:textId="77777777" w:rsidR="00137BC5" w:rsidRDefault="00137BC5" w:rsidP="00137BC5">
      <w:pPr>
        <w:widowControl w:val="0"/>
        <w:autoSpaceDE w:val="0"/>
        <w:spacing w:after="240"/>
        <w:contextualSpacing/>
        <w:jc w:val="both"/>
        <w:rPr>
          <w:rFonts w:cs="Cambria"/>
          <w:bCs/>
          <w:lang w:val="it-IT"/>
        </w:rPr>
      </w:pPr>
      <w:r w:rsidRPr="004E2171">
        <w:rPr>
          <w:rFonts w:cs="Cambria"/>
          <w:b/>
          <w:bCs/>
          <w:lang w:val="it-IT"/>
        </w:rPr>
        <w:t>Vicente Royuela Mora</w:t>
      </w:r>
      <w:r w:rsidRPr="008D39A0">
        <w:rPr>
          <w:rFonts w:cs="Cambria"/>
          <w:bCs/>
          <w:lang w:val="it-IT"/>
        </w:rPr>
        <w:t xml:space="preserve">, (Universitat de Barcelona) http://orcid.org/0000-0002-7647-0063 </w:t>
      </w:r>
      <w:r>
        <w:rPr>
          <w:rFonts w:cs="Cambria"/>
          <w:bCs/>
          <w:lang w:val="it-IT"/>
        </w:rPr>
        <w:t>;</w:t>
      </w:r>
    </w:p>
    <w:p w14:paraId="37BEFE80" w14:textId="77777777" w:rsidR="00137BC5" w:rsidRPr="008D39A0" w:rsidRDefault="00137BC5" w:rsidP="00137BC5">
      <w:pPr>
        <w:widowControl w:val="0"/>
        <w:autoSpaceDE w:val="0"/>
        <w:spacing w:after="240"/>
        <w:contextualSpacing/>
        <w:jc w:val="both"/>
        <w:rPr>
          <w:rFonts w:cs="Cambria"/>
          <w:bCs/>
          <w:highlight w:val="yellow"/>
          <w:lang w:val="it-IT"/>
        </w:rPr>
      </w:pPr>
      <w:r w:rsidRPr="004E2171">
        <w:rPr>
          <w:rFonts w:cs="Cambria"/>
          <w:b/>
          <w:bCs/>
          <w:lang w:val="it-IT"/>
        </w:rPr>
        <w:t>Jordi Suriñach Caralt</w:t>
      </w:r>
      <w:r w:rsidRPr="008D39A0">
        <w:rPr>
          <w:rFonts w:cs="Cambria"/>
          <w:bCs/>
          <w:lang w:val="it-IT"/>
        </w:rPr>
        <w:t xml:space="preserve">, (Universitat de Barcelona) http://orcid.org/0000-0003-2622-3280 </w:t>
      </w:r>
    </w:p>
    <w:p w14:paraId="35363D09" w14:textId="77777777" w:rsidR="00137BC5" w:rsidRDefault="00137BC5" w:rsidP="00137BC5">
      <w:pPr>
        <w:widowControl w:val="0"/>
        <w:autoSpaceDE w:val="0"/>
        <w:spacing w:after="120"/>
        <w:jc w:val="both"/>
        <w:rPr>
          <w:rFonts w:cs="Cambria"/>
          <w:bCs/>
          <w:lang w:val="it-IT"/>
        </w:rPr>
      </w:pPr>
    </w:p>
    <w:p w14:paraId="7CD04627" w14:textId="77777777" w:rsidR="00137BC5" w:rsidRPr="00FB1670" w:rsidRDefault="00137BC5" w:rsidP="00137BC5">
      <w:pPr>
        <w:widowControl w:val="0"/>
        <w:tabs>
          <w:tab w:val="left" w:pos="851"/>
        </w:tabs>
        <w:autoSpaceDE w:val="0"/>
        <w:autoSpaceDN w:val="0"/>
        <w:adjustRightInd w:val="0"/>
        <w:spacing w:after="240"/>
        <w:contextualSpacing/>
        <w:jc w:val="both"/>
        <w:rPr>
          <w:rFonts w:cs="Cambria"/>
          <w:lang w:val="es-ES"/>
        </w:rPr>
      </w:pPr>
      <w:r w:rsidRPr="00FB1670">
        <w:rPr>
          <w:rFonts w:cs="Cambria"/>
          <w:lang w:val="es-ES"/>
        </w:rPr>
        <w:t xml:space="preserve">Data Set </w:t>
      </w:r>
      <w:proofErr w:type="spellStart"/>
      <w:r w:rsidRPr="00FB1670">
        <w:rPr>
          <w:rFonts w:cs="Cambria"/>
          <w:lang w:val="es-ES"/>
        </w:rPr>
        <w:t>Contributor</w:t>
      </w:r>
      <w:proofErr w:type="spellEnd"/>
      <w:r w:rsidRPr="00FB1670">
        <w:rPr>
          <w:rFonts w:cs="Cambria"/>
          <w:lang w:val="es-ES"/>
        </w:rPr>
        <w:t>/s:</w:t>
      </w:r>
    </w:p>
    <w:p w14:paraId="5D2035BC" w14:textId="77777777" w:rsidR="00137BC5" w:rsidRPr="00CD4C5F" w:rsidRDefault="00137BC5" w:rsidP="00137BC5">
      <w:pPr>
        <w:widowControl w:val="0"/>
        <w:autoSpaceDE w:val="0"/>
        <w:autoSpaceDN w:val="0"/>
        <w:adjustRightInd w:val="0"/>
        <w:spacing w:after="240"/>
        <w:contextualSpacing/>
        <w:jc w:val="both"/>
        <w:rPr>
          <w:rFonts w:cs="Cambria"/>
          <w:bCs/>
          <w:lang w:val="it-IT"/>
        </w:rPr>
      </w:pPr>
      <w:r w:rsidRPr="00CD4C5F">
        <w:rPr>
          <w:rFonts w:cs="Cambria"/>
          <w:b/>
          <w:bCs/>
          <w:lang w:val="it-IT"/>
        </w:rPr>
        <w:t xml:space="preserve">Pinuccia Calia </w:t>
      </w:r>
      <w:r w:rsidRPr="00CD4C5F">
        <w:rPr>
          <w:rFonts w:cs="Cambria"/>
          <w:bCs/>
          <w:lang w:val="it-IT"/>
        </w:rPr>
        <w:t>(Università di Bolog</w:t>
      </w:r>
      <w:r>
        <w:rPr>
          <w:rFonts w:cs="Cambria"/>
          <w:bCs/>
          <w:lang w:val="it-IT"/>
        </w:rPr>
        <w:t>na</w:t>
      </w:r>
      <w:r w:rsidRPr="00CD4C5F">
        <w:rPr>
          <w:rFonts w:cs="Cambria"/>
          <w:bCs/>
          <w:lang w:val="it-IT"/>
        </w:rPr>
        <w:t xml:space="preserve">), ORCID </w:t>
      </w:r>
      <w:r w:rsidRPr="00541926">
        <w:rPr>
          <w:rFonts w:cs="Cambria"/>
          <w:bCs/>
          <w:lang w:val="it-IT"/>
        </w:rPr>
        <w:t>0000-0002-6638-4081</w:t>
      </w:r>
      <w:r w:rsidRPr="00CD4C5F">
        <w:rPr>
          <w:rFonts w:cs="Cambria"/>
          <w:bCs/>
          <w:lang w:val="it-IT"/>
        </w:rPr>
        <w:t xml:space="preserve">; </w:t>
      </w:r>
    </w:p>
    <w:p w14:paraId="37BA58F8" w14:textId="77777777" w:rsidR="00137BC5" w:rsidRPr="005E42B2" w:rsidRDefault="00137BC5" w:rsidP="00137BC5">
      <w:pPr>
        <w:widowControl w:val="0"/>
        <w:autoSpaceDE w:val="0"/>
        <w:spacing w:after="240"/>
        <w:contextualSpacing/>
        <w:jc w:val="both"/>
        <w:rPr>
          <w:rFonts w:cs="Cambria"/>
          <w:bCs/>
          <w:lang w:val="it-IT"/>
        </w:rPr>
      </w:pPr>
      <w:r w:rsidRPr="004E2171">
        <w:rPr>
          <w:rFonts w:cs="Cambria"/>
          <w:b/>
          <w:bCs/>
          <w:lang w:val="it-IT"/>
        </w:rPr>
        <w:t>Enrique López Bazo</w:t>
      </w:r>
      <w:r w:rsidRPr="005E42B2">
        <w:rPr>
          <w:rFonts w:cs="Cambria"/>
          <w:bCs/>
          <w:lang w:val="it-IT"/>
        </w:rPr>
        <w:t xml:space="preserve"> (Universitat de Barcelona) http://orcid.org/0000-0002-4654-8237 </w:t>
      </w:r>
      <w:r>
        <w:rPr>
          <w:rFonts w:cs="Cambria"/>
          <w:bCs/>
          <w:lang w:val="it-IT"/>
        </w:rPr>
        <w:t>;</w:t>
      </w:r>
    </w:p>
    <w:p w14:paraId="02F3FC9C" w14:textId="77777777" w:rsidR="00137BC5" w:rsidRDefault="00137BC5" w:rsidP="00137BC5">
      <w:pPr>
        <w:widowControl w:val="0"/>
        <w:autoSpaceDE w:val="0"/>
        <w:spacing w:after="240"/>
        <w:contextualSpacing/>
        <w:jc w:val="both"/>
        <w:rPr>
          <w:rFonts w:cs="Cambria"/>
          <w:bCs/>
          <w:lang w:val="it-IT"/>
        </w:rPr>
      </w:pPr>
      <w:r w:rsidRPr="004E2171">
        <w:rPr>
          <w:rFonts w:cs="Cambria"/>
          <w:b/>
          <w:bCs/>
          <w:lang w:val="it-IT"/>
        </w:rPr>
        <w:t>Rosina Moreno Serrano</w:t>
      </w:r>
      <w:r w:rsidRPr="005E42B2">
        <w:rPr>
          <w:rFonts w:cs="Cambria"/>
          <w:bCs/>
          <w:lang w:val="it-IT"/>
        </w:rPr>
        <w:t xml:space="preserve"> (Universitat de Barcelona) ttp://orcid.org/0000-0002-3500-8622 </w:t>
      </w:r>
      <w:r>
        <w:rPr>
          <w:rFonts w:cs="Cambria"/>
          <w:bCs/>
          <w:lang w:val="it-IT"/>
        </w:rPr>
        <w:t>;</w:t>
      </w:r>
    </w:p>
    <w:p w14:paraId="652EB055" w14:textId="77777777" w:rsidR="00137BC5" w:rsidRDefault="00137BC5" w:rsidP="00137BC5">
      <w:pPr>
        <w:widowControl w:val="0"/>
        <w:autoSpaceDE w:val="0"/>
        <w:spacing w:after="240"/>
        <w:contextualSpacing/>
        <w:jc w:val="both"/>
        <w:rPr>
          <w:rFonts w:cs="Cambria"/>
          <w:bCs/>
          <w:lang w:val="it-IT"/>
        </w:rPr>
      </w:pPr>
      <w:r w:rsidRPr="004E2171">
        <w:rPr>
          <w:rFonts w:cs="Cambria"/>
          <w:b/>
          <w:bCs/>
          <w:lang w:val="it-IT"/>
        </w:rPr>
        <w:t>Vicente Royuela Mora</w:t>
      </w:r>
      <w:r w:rsidRPr="008D39A0">
        <w:rPr>
          <w:rFonts w:cs="Cambria"/>
          <w:bCs/>
          <w:lang w:val="it-IT"/>
        </w:rPr>
        <w:t xml:space="preserve">, (Universitat de Barcelona) http://orcid.org/0000-0002-7647-0063 </w:t>
      </w:r>
      <w:r>
        <w:rPr>
          <w:rFonts w:cs="Cambria"/>
          <w:bCs/>
          <w:lang w:val="it-IT"/>
        </w:rPr>
        <w:t>;</w:t>
      </w:r>
    </w:p>
    <w:p w14:paraId="4B2F878B" w14:textId="77777777" w:rsidR="00137BC5" w:rsidRPr="008D39A0" w:rsidRDefault="00137BC5" w:rsidP="00137BC5">
      <w:pPr>
        <w:widowControl w:val="0"/>
        <w:autoSpaceDE w:val="0"/>
        <w:spacing w:after="240"/>
        <w:contextualSpacing/>
        <w:jc w:val="both"/>
        <w:rPr>
          <w:rFonts w:cs="Cambria"/>
          <w:bCs/>
          <w:highlight w:val="yellow"/>
          <w:lang w:val="it-IT"/>
        </w:rPr>
      </w:pPr>
      <w:r w:rsidRPr="004E2171">
        <w:rPr>
          <w:rFonts w:cs="Cambria"/>
          <w:b/>
          <w:bCs/>
          <w:lang w:val="it-IT"/>
        </w:rPr>
        <w:t>Jordi Suriñach Caralt</w:t>
      </w:r>
      <w:r w:rsidRPr="008D39A0">
        <w:rPr>
          <w:rFonts w:cs="Cambria"/>
          <w:bCs/>
          <w:lang w:val="it-IT"/>
        </w:rPr>
        <w:t xml:space="preserve">, (Universitat de Barcelona) http://orcid.org/0000-0003-2622-3280 </w:t>
      </w:r>
    </w:p>
    <w:p w14:paraId="796FC818" w14:textId="77777777" w:rsidR="00137BC5" w:rsidRDefault="00137BC5" w:rsidP="00137BC5">
      <w:pPr>
        <w:widowControl w:val="0"/>
        <w:tabs>
          <w:tab w:val="left" w:pos="851"/>
        </w:tabs>
        <w:autoSpaceDE w:val="0"/>
        <w:autoSpaceDN w:val="0"/>
        <w:adjustRightInd w:val="0"/>
        <w:spacing w:after="240"/>
        <w:contextualSpacing/>
        <w:jc w:val="both"/>
        <w:rPr>
          <w:rFonts w:cs="Cambria"/>
          <w:bCs/>
          <w:lang w:val="it-IT"/>
        </w:rPr>
      </w:pPr>
    </w:p>
    <w:p w14:paraId="505C3070" w14:textId="77777777" w:rsidR="00137BC5" w:rsidRPr="00E57766" w:rsidRDefault="00137BC5" w:rsidP="00137BC5">
      <w:pPr>
        <w:widowControl w:val="0"/>
        <w:tabs>
          <w:tab w:val="left" w:pos="851"/>
        </w:tabs>
        <w:autoSpaceDE w:val="0"/>
        <w:autoSpaceDN w:val="0"/>
        <w:adjustRightInd w:val="0"/>
        <w:spacing w:after="240"/>
        <w:contextualSpacing/>
        <w:jc w:val="both"/>
        <w:rPr>
          <w:rFonts w:cs="Cambria"/>
          <w:bCs/>
          <w:lang w:val="it-IT"/>
        </w:rPr>
      </w:pPr>
      <w:r w:rsidRPr="00E57766">
        <w:rPr>
          <w:rFonts w:cs="Cambria"/>
          <w:bCs/>
          <w:lang w:val="it-IT"/>
        </w:rPr>
        <w:t xml:space="preserve">Data Set Contact Person/s: </w:t>
      </w:r>
    </w:p>
    <w:p w14:paraId="7BBB0BEE" w14:textId="77777777" w:rsidR="00137BC5" w:rsidRPr="00CD4C5F" w:rsidRDefault="00137BC5" w:rsidP="00137BC5">
      <w:pPr>
        <w:widowControl w:val="0"/>
        <w:autoSpaceDE w:val="0"/>
        <w:autoSpaceDN w:val="0"/>
        <w:adjustRightInd w:val="0"/>
        <w:spacing w:after="240"/>
        <w:contextualSpacing/>
        <w:jc w:val="both"/>
        <w:rPr>
          <w:rFonts w:cs="Cambria"/>
          <w:bCs/>
          <w:lang w:val="it-IT"/>
        </w:rPr>
      </w:pPr>
      <w:r w:rsidRPr="00CD4C5F">
        <w:rPr>
          <w:rFonts w:cs="Cambria"/>
          <w:b/>
          <w:bCs/>
          <w:lang w:val="it-IT"/>
        </w:rPr>
        <w:t xml:space="preserve">Pinuccia Calia </w:t>
      </w:r>
      <w:r w:rsidRPr="00CD4C5F">
        <w:rPr>
          <w:rFonts w:cs="Cambria"/>
          <w:bCs/>
          <w:lang w:val="it-IT"/>
        </w:rPr>
        <w:t>(Università di Bolog</w:t>
      </w:r>
      <w:r>
        <w:rPr>
          <w:rFonts w:cs="Cambria"/>
          <w:bCs/>
          <w:lang w:val="it-IT"/>
        </w:rPr>
        <w:t>na</w:t>
      </w:r>
      <w:r w:rsidRPr="00CD4C5F">
        <w:rPr>
          <w:rFonts w:cs="Cambria"/>
          <w:bCs/>
          <w:lang w:val="it-IT"/>
        </w:rPr>
        <w:t xml:space="preserve">), ORCID </w:t>
      </w:r>
      <w:r w:rsidRPr="00541926">
        <w:rPr>
          <w:rFonts w:cs="Cambria"/>
          <w:bCs/>
          <w:lang w:val="it-IT"/>
        </w:rPr>
        <w:t>0000-0002-6638-4081</w:t>
      </w:r>
      <w:r w:rsidRPr="00CD4C5F">
        <w:rPr>
          <w:rFonts w:cs="Cambria"/>
          <w:bCs/>
          <w:lang w:val="it-IT"/>
        </w:rPr>
        <w:t xml:space="preserve">; </w:t>
      </w:r>
      <w:hyperlink r:id="rId7" w:history="1">
        <w:r w:rsidRPr="004E3FE3">
          <w:rPr>
            <w:rStyle w:val="Hyperlink"/>
            <w:rFonts w:cs="Cambria"/>
            <w:bCs/>
            <w:lang w:val="it-IT"/>
          </w:rPr>
          <w:t>pinuccia.calia@unibo.it</w:t>
        </w:r>
      </w:hyperlink>
      <w:r>
        <w:rPr>
          <w:rFonts w:cs="Cambria"/>
          <w:bCs/>
          <w:lang w:val="it-IT"/>
        </w:rPr>
        <w:t xml:space="preserve">; </w:t>
      </w:r>
    </w:p>
    <w:p w14:paraId="51C5A218" w14:textId="77777777" w:rsidR="00137BC5" w:rsidRPr="001142C4" w:rsidRDefault="00137BC5" w:rsidP="00137BC5">
      <w:pPr>
        <w:widowControl w:val="0"/>
        <w:autoSpaceDE w:val="0"/>
        <w:spacing w:after="240"/>
        <w:contextualSpacing/>
        <w:jc w:val="both"/>
        <w:rPr>
          <w:rFonts w:cs="Cambria"/>
          <w:bCs/>
          <w:lang w:val="es-ES"/>
        </w:rPr>
      </w:pPr>
      <w:r w:rsidRPr="004E2171">
        <w:rPr>
          <w:rFonts w:cs="Cambria"/>
          <w:b/>
          <w:bCs/>
          <w:lang w:val="it-IT"/>
        </w:rPr>
        <w:t>Vicente Royuela Mora</w:t>
      </w:r>
      <w:r w:rsidRPr="008D39A0">
        <w:rPr>
          <w:rFonts w:cs="Cambria"/>
          <w:bCs/>
          <w:lang w:val="it-IT"/>
        </w:rPr>
        <w:t xml:space="preserve">, (Universitat de </w:t>
      </w:r>
      <w:proofErr w:type="spellStart"/>
      <w:r w:rsidRPr="008D39A0">
        <w:rPr>
          <w:rFonts w:cs="Cambria"/>
          <w:bCs/>
          <w:lang w:val="it-IT"/>
        </w:rPr>
        <w:t>Barcelona</w:t>
      </w:r>
      <w:proofErr w:type="spellEnd"/>
      <w:r w:rsidRPr="008D39A0">
        <w:rPr>
          <w:rFonts w:cs="Cambria"/>
          <w:bCs/>
          <w:lang w:val="it-IT"/>
        </w:rPr>
        <w:t xml:space="preserve">) </w:t>
      </w:r>
      <w:proofErr w:type="gramStart"/>
      <w:r w:rsidRPr="008D39A0">
        <w:rPr>
          <w:rFonts w:cs="Cambria"/>
          <w:bCs/>
          <w:lang w:val="it-IT"/>
        </w:rPr>
        <w:t xml:space="preserve">http://orcid.org/0000-0002-7647-0063 </w:t>
      </w:r>
      <w:r>
        <w:rPr>
          <w:rFonts w:cs="Cambria"/>
          <w:bCs/>
          <w:lang w:val="it-IT"/>
        </w:rPr>
        <w:t>;</w:t>
      </w:r>
      <w:proofErr w:type="gramEnd"/>
      <w:r>
        <w:rPr>
          <w:rFonts w:cs="Cambria"/>
          <w:bCs/>
          <w:lang w:val="it-IT"/>
        </w:rPr>
        <w:t xml:space="preserve"> </w:t>
      </w:r>
      <w:hyperlink r:id="rId8" w:history="1">
        <w:r w:rsidRPr="004E3FE3">
          <w:rPr>
            <w:rStyle w:val="Hyperlink"/>
            <w:rFonts w:cs="Cambria"/>
            <w:bCs/>
            <w:lang w:val="it-IT"/>
          </w:rPr>
          <w:t>vroyuela@ub.edu</w:t>
        </w:r>
      </w:hyperlink>
      <w:r>
        <w:rPr>
          <w:rFonts w:cs="Cambria"/>
          <w:bCs/>
          <w:lang w:val="it-IT"/>
        </w:rPr>
        <w:t xml:space="preserve"> ;</w:t>
      </w:r>
    </w:p>
    <w:p w14:paraId="1079A149" w14:textId="77777777" w:rsidR="00CB29D0" w:rsidRPr="00137BC5" w:rsidRDefault="00CB29D0" w:rsidP="00CB29D0">
      <w:pPr>
        <w:widowControl w:val="0"/>
        <w:autoSpaceDE w:val="0"/>
        <w:autoSpaceDN w:val="0"/>
        <w:adjustRightInd w:val="0"/>
        <w:spacing w:after="240" w:line="276" w:lineRule="auto"/>
        <w:jc w:val="both"/>
        <w:rPr>
          <w:rFonts w:cs="Cambria"/>
          <w:b/>
          <w:bCs/>
          <w:color w:val="808080" w:themeColor="background1" w:themeShade="80"/>
          <w:sz w:val="18"/>
          <w:lang w:val="es-ES"/>
        </w:rPr>
      </w:pPr>
    </w:p>
    <w:p w14:paraId="33C8222E" w14:textId="77777777" w:rsidR="00137BC5" w:rsidRPr="001142C4" w:rsidRDefault="00137BC5" w:rsidP="00137BC5">
      <w:pPr>
        <w:widowControl w:val="0"/>
        <w:tabs>
          <w:tab w:val="left" w:pos="851"/>
        </w:tabs>
        <w:autoSpaceDE w:val="0"/>
        <w:autoSpaceDN w:val="0"/>
        <w:adjustRightInd w:val="0"/>
        <w:spacing w:after="240" w:line="276" w:lineRule="auto"/>
        <w:jc w:val="both"/>
        <w:rPr>
          <w:rFonts w:cs="Cambria"/>
          <w:bCs/>
          <w:color w:val="FF0000"/>
        </w:rPr>
      </w:pPr>
      <w:r>
        <w:rPr>
          <w:rFonts w:cs="Cambria"/>
          <w:bCs/>
        </w:rPr>
        <w:t>L</w:t>
      </w:r>
      <w:r w:rsidRPr="00BD5FB9">
        <w:rPr>
          <w:rFonts w:cs="Cambria"/>
          <w:bCs/>
        </w:rPr>
        <w:t>icense: this data is distributed under a</w:t>
      </w:r>
      <w:r>
        <w:t xml:space="preserve"> </w:t>
      </w:r>
      <w:r w:rsidRPr="008E6543">
        <w:rPr>
          <w:rFonts w:cs="Cambria"/>
          <w:bCs/>
        </w:rPr>
        <w:t>Creative Commons Attribution 4.0 International (</w:t>
      </w:r>
      <w:r w:rsidRPr="002C1AAC">
        <w:rPr>
          <w:rFonts w:cs="Cambria"/>
          <w:b/>
          <w:bCs/>
        </w:rPr>
        <w:t>CC BY 4.0</w:t>
      </w:r>
      <w:r w:rsidRPr="00554766">
        <w:rPr>
          <w:rFonts w:cs="Cambria"/>
          <w:bCs/>
        </w:rPr>
        <w:t>)</w:t>
      </w:r>
      <w:r w:rsidRPr="002C1AAC">
        <w:rPr>
          <w:rFonts w:cs="Cambria"/>
          <w:b/>
          <w:bCs/>
        </w:rPr>
        <w:t xml:space="preserve"> license</w:t>
      </w:r>
      <w:r w:rsidRPr="008E6543">
        <w:rPr>
          <w:rFonts w:cs="Cambria"/>
          <w:bCs/>
        </w:rPr>
        <w:t>, https://creativecommons.org/licenses/by/4.0/</w:t>
      </w:r>
      <w:r w:rsidRPr="002C1AAC">
        <w:rPr>
          <w:rFonts w:cs="Cambria"/>
          <w:b/>
          <w:bCs/>
        </w:rPr>
        <w:t>.</w:t>
      </w:r>
      <w:r>
        <w:rPr>
          <w:rFonts w:cs="Cambria"/>
          <w:bCs/>
          <w:color w:val="FF0000"/>
        </w:rPr>
        <w:t xml:space="preserve"> </w:t>
      </w:r>
    </w:p>
    <w:p w14:paraId="4F7A26C2" w14:textId="77777777" w:rsidR="00431D2D" w:rsidRDefault="00431D2D" w:rsidP="00CB29D0">
      <w:pPr>
        <w:widowControl w:val="0"/>
        <w:tabs>
          <w:tab w:val="left" w:pos="851"/>
        </w:tabs>
        <w:autoSpaceDE w:val="0"/>
        <w:autoSpaceDN w:val="0"/>
        <w:adjustRightInd w:val="0"/>
        <w:spacing w:after="240" w:line="276" w:lineRule="auto"/>
        <w:jc w:val="both"/>
        <w:rPr>
          <w:rFonts w:cs="Cambria"/>
          <w:bCs/>
        </w:rPr>
      </w:pPr>
    </w:p>
    <w:p w14:paraId="1C2DAEC7" w14:textId="77777777" w:rsidR="00CB29D0" w:rsidRPr="00BD5FB9" w:rsidRDefault="00CB29D0" w:rsidP="00CB29D0">
      <w:pPr>
        <w:widowControl w:val="0"/>
        <w:tabs>
          <w:tab w:val="left" w:pos="851"/>
        </w:tabs>
        <w:autoSpaceDE w:val="0"/>
        <w:autoSpaceDN w:val="0"/>
        <w:adjustRightInd w:val="0"/>
        <w:spacing w:after="240" w:line="276" w:lineRule="auto"/>
        <w:jc w:val="both"/>
        <w:rPr>
          <w:rFonts w:cs="Cambria"/>
          <w:b/>
          <w:bCs/>
        </w:rPr>
      </w:pPr>
      <w:r w:rsidRPr="00BD5FB9">
        <w:rPr>
          <w:rFonts w:cs="Cambria"/>
          <w:bCs/>
        </w:rPr>
        <w:t xml:space="preserve">Publication Year: </w:t>
      </w:r>
      <w:r w:rsidR="00431D2D">
        <w:rPr>
          <w:rFonts w:cs="Cambria"/>
          <w:b/>
          <w:bCs/>
        </w:rPr>
        <w:t>2019</w:t>
      </w:r>
    </w:p>
    <w:p w14:paraId="1F96DB04" w14:textId="77777777" w:rsidR="00431D2D" w:rsidRDefault="00431D2D" w:rsidP="00431D2D">
      <w:pPr>
        <w:widowControl w:val="0"/>
        <w:autoSpaceDE w:val="0"/>
        <w:spacing w:after="480" w:line="276" w:lineRule="auto"/>
        <w:jc w:val="both"/>
      </w:pPr>
      <w:r>
        <w:rPr>
          <w:rFonts w:cs="TimesNewRomanPSMT"/>
        </w:rPr>
        <w:t xml:space="preserve">Project Info: </w:t>
      </w:r>
      <w:r>
        <w:rPr>
          <w:rFonts w:cs="TimesNewRomanPSMT"/>
          <w:b/>
        </w:rPr>
        <w:t xml:space="preserve">PERCEIVE (Perception and Evaluation of Regional and Cohesion Policies by Europeans and Identification with the Values of Europe), </w:t>
      </w:r>
      <w:r>
        <w:rPr>
          <w:rFonts w:cs="TimesNewRomanPSMT"/>
        </w:rPr>
        <w:t xml:space="preserve">funded by European Union, Horizon 2020 </w:t>
      </w:r>
      <w:proofErr w:type="spellStart"/>
      <w:r>
        <w:rPr>
          <w:rFonts w:cs="TimesNewRomanPSMT"/>
        </w:rPr>
        <w:t>Programme</w:t>
      </w:r>
      <w:proofErr w:type="spellEnd"/>
      <w:r>
        <w:rPr>
          <w:rFonts w:cs="TimesNewRomanPSMT"/>
        </w:rPr>
        <w:t>. Grant Agreement num.</w:t>
      </w:r>
      <w:r>
        <w:rPr>
          <w:rFonts w:cs="TimesNewRomanPSMT"/>
          <w:b/>
        </w:rPr>
        <w:t xml:space="preserve"> 693529</w:t>
      </w:r>
      <w:r>
        <w:rPr>
          <w:rFonts w:cs="TimesNewRomanPSMT"/>
        </w:rPr>
        <w:t>;</w:t>
      </w:r>
      <w:r>
        <w:rPr>
          <w:rFonts w:cs="TimesNewRomanPSMT"/>
          <w:b/>
        </w:rPr>
        <w:t xml:space="preserve"> </w:t>
      </w:r>
      <w:r>
        <w:rPr>
          <w:rStyle w:val="Hyperlink"/>
          <w:rFonts w:cs="TimesNewRomanPSMT"/>
          <w:b/>
        </w:rPr>
        <w:t>https://www.perceiveproject.eu/</w:t>
      </w:r>
      <w:r>
        <w:rPr>
          <w:rFonts w:cs="TimesNewRomanPSMT"/>
        </w:rPr>
        <w:t xml:space="preserve">.  </w:t>
      </w:r>
    </w:p>
    <w:p w14:paraId="717E384B" w14:textId="77777777" w:rsidR="00137BC5" w:rsidRDefault="00137BC5" w:rsidP="00CB29D0">
      <w:pPr>
        <w:widowControl w:val="0"/>
        <w:autoSpaceDE w:val="0"/>
        <w:autoSpaceDN w:val="0"/>
        <w:adjustRightInd w:val="0"/>
        <w:spacing w:before="360"/>
        <w:ind w:left="431" w:hanging="431"/>
        <w:jc w:val="center"/>
        <w:rPr>
          <w:rFonts w:cs="Cambria"/>
          <w:b/>
          <w:bCs/>
          <w:color w:val="365F91"/>
        </w:rPr>
      </w:pPr>
    </w:p>
    <w:p w14:paraId="2D905110" w14:textId="77777777" w:rsidR="00137BC5" w:rsidRDefault="00137BC5" w:rsidP="00CB29D0">
      <w:pPr>
        <w:widowControl w:val="0"/>
        <w:autoSpaceDE w:val="0"/>
        <w:autoSpaceDN w:val="0"/>
        <w:adjustRightInd w:val="0"/>
        <w:spacing w:before="360"/>
        <w:ind w:left="431" w:hanging="431"/>
        <w:jc w:val="center"/>
        <w:rPr>
          <w:rFonts w:cs="Cambria"/>
          <w:b/>
          <w:bCs/>
          <w:color w:val="365F91"/>
        </w:rPr>
      </w:pPr>
    </w:p>
    <w:p w14:paraId="795CF04E" w14:textId="740BAD3A" w:rsidR="00CB29D0" w:rsidRDefault="00CB29D0" w:rsidP="00CB29D0">
      <w:pPr>
        <w:widowControl w:val="0"/>
        <w:autoSpaceDE w:val="0"/>
        <w:autoSpaceDN w:val="0"/>
        <w:adjustRightInd w:val="0"/>
        <w:spacing w:before="360"/>
        <w:ind w:left="431" w:hanging="431"/>
        <w:jc w:val="center"/>
        <w:rPr>
          <w:rFonts w:cs="Cambria"/>
          <w:b/>
          <w:bCs/>
          <w:color w:val="365F91"/>
        </w:rPr>
      </w:pPr>
      <w:r w:rsidRPr="00BD5FB9">
        <w:rPr>
          <w:rFonts w:cs="Cambria"/>
          <w:b/>
          <w:bCs/>
          <w:color w:val="365F91"/>
        </w:rPr>
        <w:lastRenderedPageBreak/>
        <w:t>Data set Contents</w:t>
      </w:r>
    </w:p>
    <w:p w14:paraId="68F1FF0E" w14:textId="77777777" w:rsidR="00B31DE4" w:rsidRDefault="00B31DE4" w:rsidP="00CB29D0">
      <w:pPr>
        <w:widowControl w:val="0"/>
        <w:autoSpaceDE w:val="0"/>
        <w:autoSpaceDN w:val="0"/>
        <w:adjustRightInd w:val="0"/>
        <w:jc w:val="both"/>
        <w:rPr>
          <w:rFonts w:cs="TimesNewRomanPSMT"/>
        </w:rPr>
      </w:pPr>
    </w:p>
    <w:p w14:paraId="7D7BE7F4" w14:textId="3FCE5079" w:rsidR="00CB29D0" w:rsidRDefault="00CB29D0" w:rsidP="00CB29D0">
      <w:pPr>
        <w:widowControl w:val="0"/>
        <w:autoSpaceDE w:val="0"/>
        <w:autoSpaceDN w:val="0"/>
        <w:adjustRightInd w:val="0"/>
        <w:jc w:val="both"/>
        <w:rPr>
          <w:rFonts w:cs="TimesNewRomanPSMT"/>
        </w:rPr>
      </w:pPr>
      <w:r w:rsidRPr="00BD5FB9">
        <w:rPr>
          <w:rFonts w:cs="TimesNewRomanPSMT"/>
        </w:rPr>
        <w:t>The data set consists of:</w:t>
      </w:r>
    </w:p>
    <w:p w14:paraId="157E7327" w14:textId="77777777" w:rsidR="00431D2D" w:rsidRPr="003D4D51" w:rsidRDefault="00431D2D" w:rsidP="00431D2D">
      <w:pPr>
        <w:widowControl w:val="0"/>
        <w:autoSpaceDE w:val="0"/>
        <w:spacing w:line="276" w:lineRule="auto"/>
        <w:jc w:val="both"/>
      </w:pPr>
    </w:p>
    <w:p w14:paraId="2F146E38" w14:textId="54CD4E78" w:rsidR="00431D2D" w:rsidRPr="006222B2" w:rsidRDefault="00137BC5" w:rsidP="00431D2D">
      <w:pPr>
        <w:pStyle w:val="ListParagraph"/>
        <w:widowControl w:val="0"/>
        <w:numPr>
          <w:ilvl w:val="0"/>
          <w:numId w:val="2"/>
        </w:numPr>
        <w:suppressAutoHyphens/>
        <w:autoSpaceDE w:val="0"/>
        <w:autoSpaceDN w:val="0"/>
        <w:spacing w:line="276" w:lineRule="auto"/>
        <w:contextualSpacing w:val="0"/>
        <w:jc w:val="both"/>
        <w:textAlignment w:val="baseline"/>
      </w:pPr>
      <w:proofErr w:type="gramStart"/>
      <w:r>
        <w:rPr>
          <w:rFonts w:cs="TimesNewRomanPSMT"/>
        </w:rPr>
        <w:t>1</w:t>
      </w:r>
      <w:r w:rsidR="002034C1">
        <w:rPr>
          <w:rFonts w:cs="TimesNewRomanPSMT"/>
        </w:rPr>
        <w:t>0</w:t>
      </w:r>
      <w:r w:rsidR="00431D2D">
        <w:rPr>
          <w:rFonts w:cs="TimesNewRomanPSMT"/>
        </w:rPr>
        <w:t xml:space="preserve"> </w:t>
      </w:r>
      <w:r w:rsidR="00431D2D" w:rsidRPr="006222B2">
        <w:rPr>
          <w:rFonts w:cs="TimesNewRomanPSMT"/>
        </w:rPr>
        <w:t xml:space="preserve"> qua</w:t>
      </w:r>
      <w:r w:rsidR="00431D2D">
        <w:rPr>
          <w:rFonts w:cs="TimesNewRomanPSMT"/>
        </w:rPr>
        <w:t>nt</w:t>
      </w:r>
      <w:r w:rsidR="00431D2D" w:rsidRPr="006222B2">
        <w:rPr>
          <w:rFonts w:cs="TimesNewRomanPSMT"/>
        </w:rPr>
        <w:t>itative</w:t>
      </w:r>
      <w:proofErr w:type="gramEnd"/>
      <w:r w:rsidR="00431D2D" w:rsidRPr="006222B2">
        <w:rPr>
          <w:rFonts w:cs="TimesNewRomanPSMT"/>
        </w:rPr>
        <w:t xml:space="preserve"> file(s) saved in .</w:t>
      </w:r>
      <w:r w:rsidR="00431D2D">
        <w:rPr>
          <w:rFonts w:cs="TimesNewRomanPSMT"/>
        </w:rPr>
        <w:t>csv</w:t>
      </w:r>
      <w:r w:rsidR="00431D2D" w:rsidRPr="006222B2">
        <w:rPr>
          <w:rFonts w:cs="TimesNewRomanPSMT"/>
        </w:rPr>
        <w:t xml:space="preserve"> format</w:t>
      </w:r>
      <w:r w:rsidR="00431D2D" w:rsidRPr="006222B2">
        <w:t xml:space="preserve"> </w:t>
      </w:r>
    </w:p>
    <w:p w14:paraId="3DD52606" w14:textId="77777777" w:rsidR="00ED72A5" w:rsidRDefault="00AE47AD" w:rsidP="00431D2D">
      <w:pPr>
        <w:widowControl w:val="0"/>
        <w:autoSpaceDE w:val="0"/>
        <w:spacing w:line="276" w:lineRule="auto"/>
        <w:jc w:val="both"/>
      </w:pPr>
      <w:r w:rsidRPr="00AE47AD">
        <w:t>PERCEIVE_WP2_D2_2_sect6_descriptive_country</w:t>
      </w:r>
      <w:r>
        <w:t>.csv</w:t>
      </w:r>
    </w:p>
    <w:p w14:paraId="35207931" w14:textId="77777777" w:rsidR="00AE47AD" w:rsidRPr="00ED72A5" w:rsidRDefault="00AE47AD" w:rsidP="00431D2D">
      <w:pPr>
        <w:widowControl w:val="0"/>
        <w:autoSpaceDE w:val="0"/>
        <w:spacing w:line="276" w:lineRule="auto"/>
        <w:jc w:val="both"/>
      </w:pPr>
      <w:r w:rsidRPr="00AE47AD">
        <w:t>PERCEIVE_WP2_D2_2_sect6_descriptive_CSregs</w:t>
      </w:r>
      <w:r>
        <w:t>.csv</w:t>
      </w:r>
    </w:p>
    <w:p w14:paraId="39D60B71" w14:textId="77777777" w:rsidR="00431D2D" w:rsidRDefault="00706C75" w:rsidP="00431D2D">
      <w:pPr>
        <w:widowControl w:val="0"/>
        <w:autoSpaceDE w:val="0"/>
        <w:spacing w:line="276" w:lineRule="auto"/>
        <w:jc w:val="both"/>
        <w:rPr>
          <w:lang w:val="en-GB"/>
        </w:rPr>
      </w:pPr>
      <w:r w:rsidRPr="00706C75">
        <w:rPr>
          <w:lang w:val="en-GB"/>
        </w:rPr>
        <w:t>PERCEIVE_WP2_D2</w:t>
      </w:r>
      <w:r w:rsidR="008B5C18">
        <w:rPr>
          <w:lang w:val="en-GB"/>
        </w:rPr>
        <w:t>_</w:t>
      </w:r>
      <w:r w:rsidRPr="00706C75">
        <w:rPr>
          <w:lang w:val="en-GB"/>
        </w:rPr>
        <w:t>2_Principal_Components_Factor_Analysis</w:t>
      </w:r>
      <w:r w:rsidR="00431D2D" w:rsidRPr="00706C75">
        <w:rPr>
          <w:lang w:val="en-GB"/>
        </w:rPr>
        <w:t>.csv</w:t>
      </w:r>
    </w:p>
    <w:p w14:paraId="6381C232" w14:textId="77777777" w:rsidR="00706C75" w:rsidRPr="00706C75" w:rsidRDefault="00706C75" w:rsidP="00431D2D">
      <w:pPr>
        <w:widowControl w:val="0"/>
        <w:autoSpaceDE w:val="0"/>
        <w:spacing w:line="276" w:lineRule="auto"/>
        <w:jc w:val="both"/>
        <w:rPr>
          <w:lang w:val="en-GB"/>
        </w:rPr>
      </w:pPr>
      <w:r w:rsidRPr="00706C75">
        <w:rPr>
          <w:lang w:val="en-GB"/>
        </w:rPr>
        <w:t>PERCEIVE_WP2_D2</w:t>
      </w:r>
      <w:r w:rsidR="008B5C18">
        <w:rPr>
          <w:lang w:val="en-GB"/>
        </w:rPr>
        <w:t>_</w:t>
      </w:r>
      <w:r w:rsidRPr="00706C75">
        <w:rPr>
          <w:lang w:val="en-GB"/>
        </w:rPr>
        <w:t>3_Composite_Index_EU_Identity</w:t>
      </w:r>
      <w:r w:rsidR="008B7CCD">
        <w:rPr>
          <w:lang w:val="en-GB"/>
        </w:rPr>
        <w:t>.csv</w:t>
      </w:r>
    </w:p>
    <w:p w14:paraId="21826334" w14:textId="20D34AB8" w:rsidR="00B46EDE" w:rsidRPr="00137BC5" w:rsidRDefault="00137BC5" w:rsidP="00431D2D">
      <w:pPr>
        <w:widowControl w:val="0"/>
        <w:autoSpaceDE w:val="0"/>
        <w:spacing w:line="276" w:lineRule="auto"/>
        <w:jc w:val="both"/>
        <w:rPr>
          <w:lang w:val="en-GB"/>
        </w:rPr>
      </w:pPr>
      <w:r w:rsidRPr="00137BC5">
        <w:rPr>
          <w:lang w:val="en-GB"/>
        </w:rPr>
        <w:t>PERCEIVE_WP2_D2_4_Classification_Ident_EU.csv</w:t>
      </w:r>
    </w:p>
    <w:p w14:paraId="222473A5" w14:textId="77777777" w:rsidR="004A14C6" w:rsidRPr="004A14C6" w:rsidRDefault="004A14C6" w:rsidP="00431D2D">
      <w:pPr>
        <w:widowControl w:val="0"/>
        <w:autoSpaceDE w:val="0"/>
        <w:spacing w:line="276" w:lineRule="auto"/>
        <w:jc w:val="both"/>
        <w:rPr>
          <w:lang w:val="en-GB"/>
        </w:rPr>
      </w:pPr>
      <w:r w:rsidRPr="004A14C6">
        <w:rPr>
          <w:lang w:val="en-GB"/>
        </w:rPr>
        <w:t>PERCEIVE_WP2_D2</w:t>
      </w:r>
      <w:r w:rsidR="00234B21">
        <w:rPr>
          <w:lang w:val="en-GB"/>
        </w:rPr>
        <w:t>_</w:t>
      </w:r>
      <w:r w:rsidRPr="004A14C6">
        <w:rPr>
          <w:lang w:val="en-GB"/>
        </w:rPr>
        <w:t>5_sect2-4-1&amp;sect2-4-2.csv</w:t>
      </w:r>
    </w:p>
    <w:p w14:paraId="6B754BCB" w14:textId="77777777" w:rsidR="004A14C6" w:rsidRPr="004A14C6" w:rsidRDefault="00234B21" w:rsidP="00431D2D">
      <w:pPr>
        <w:widowControl w:val="0"/>
        <w:autoSpaceDE w:val="0"/>
        <w:spacing w:line="276" w:lineRule="auto"/>
        <w:jc w:val="both"/>
        <w:rPr>
          <w:lang w:val="en-GB"/>
        </w:rPr>
      </w:pPr>
      <w:r>
        <w:rPr>
          <w:lang w:val="en-GB"/>
        </w:rPr>
        <w:t>P</w:t>
      </w:r>
      <w:r w:rsidR="004A14C6" w:rsidRPr="004A14C6">
        <w:rPr>
          <w:lang w:val="en-GB"/>
        </w:rPr>
        <w:t>ERCEIVE_WP2_D2</w:t>
      </w:r>
      <w:r>
        <w:rPr>
          <w:lang w:val="en-GB"/>
        </w:rPr>
        <w:t>_</w:t>
      </w:r>
      <w:r w:rsidR="004A14C6" w:rsidRPr="004A14C6">
        <w:rPr>
          <w:lang w:val="en-GB"/>
        </w:rPr>
        <w:t>5_sect2-4-3.csv</w:t>
      </w:r>
    </w:p>
    <w:p w14:paraId="0DE99632" w14:textId="77777777" w:rsidR="004A14C6" w:rsidRPr="004A14C6" w:rsidRDefault="004A14C6" w:rsidP="00431D2D">
      <w:pPr>
        <w:widowControl w:val="0"/>
        <w:autoSpaceDE w:val="0"/>
        <w:spacing w:line="276" w:lineRule="auto"/>
        <w:jc w:val="both"/>
        <w:rPr>
          <w:lang w:val="en-GB"/>
        </w:rPr>
      </w:pPr>
      <w:r w:rsidRPr="004A14C6">
        <w:rPr>
          <w:lang w:val="en-GB"/>
        </w:rPr>
        <w:t>PERCEIVE_WP2_D2_5_sect2-4-4.csv</w:t>
      </w:r>
    </w:p>
    <w:p w14:paraId="5533C1EC" w14:textId="77777777" w:rsidR="004A14C6" w:rsidRPr="004A14C6" w:rsidRDefault="004A14C6" w:rsidP="00431D2D">
      <w:pPr>
        <w:widowControl w:val="0"/>
        <w:autoSpaceDE w:val="0"/>
        <w:spacing w:line="276" w:lineRule="auto"/>
        <w:jc w:val="both"/>
        <w:rPr>
          <w:lang w:val="en-GB"/>
        </w:rPr>
      </w:pPr>
      <w:r w:rsidRPr="004A14C6">
        <w:rPr>
          <w:lang w:val="en-GB"/>
        </w:rPr>
        <w:t>PERCEIVE_WP2_D2</w:t>
      </w:r>
      <w:r w:rsidR="00234B21">
        <w:rPr>
          <w:lang w:val="en-GB"/>
        </w:rPr>
        <w:t>_</w:t>
      </w:r>
      <w:r w:rsidRPr="004A14C6">
        <w:rPr>
          <w:lang w:val="en-GB"/>
        </w:rPr>
        <w:t>5_sect2-5.csv</w:t>
      </w:r>
    </w:p>
    <w:p w14:paraId="3DA358B2" w14:textId="77777777" w:rsidR="004A14C6" w:rsidRPr="004A14C6" w:rsidRDefault="004A14C6" w:rsidP="00431D2D">
      <w:pPr>
        <w:widowControl w:val="0"/>
        <w:autoSpaceDE w:val="0"/>
        <w:spacing w:line="276" w:lineRule="auto"/>
        <w:jc w:val="both"/>
        <w:rPr>
          <w:lang w:val="en-GB"/>
        </w:rPr>
      </w:pPr>
      <w:r w:rsidRPr="004A14C6">
        <w:rPr>
          <w:lang w:val="en-GB"/>
        </w:rPr>
        <w:t>PERCEIVE_WP2_D2</w:t>
      </w:r>
      <w:r w:rsidR="00234B21">
        <w:rPr>
          <w:lang w:val="en-GB"/>
        </w:rPr>
        <w:t>_</w:t>
      </w:r>
      <w:r w:rsidRPr="004A14C6">
        <w:rPr>
          <w:lang w:val="en-GB"/>
        </w:rPr>
        <w:t>5_Table2_4.csv</w:t>
      </w:r>
    </w:p>
    <w:p w14:paraId="0FE6F0E1" w14:textId="77777777" w:rsidR="004A14C6" w:rsidRPr="004A14C6" w:rsidRDefault="004A14C6" w:rsidP="00431D2D">
      <w:pPr>
        <w:widowControl w:val="0"/>
        <w:autoSpaceDE w:val="0"/>
        <w:spacing w:line="276" w:lineRule="auto"/>
        <w:jc w:val="both"/>
        <w:rPr>
          <w:b/>
          <w:lang w:val="ca-ES"/>
        </w:rPr>
      </w:pPr>
    </w:p>
    <w:p w14:paraId="29B3A69B" w14:textId="636D27FE" w:rsidR="00431D2D" w:rsidRDefault="002034C1" w:rsidP="00431D2D">
      <w:pPr>
        <w:pStyle w:val="ListParagraph"/>
        <w:widowControl w:val="0"/>
        <w:numPr>
          <w:ilvl w:val="0"/>
          <w:numId w:val="2"/>
        </w:numPr>
        <w:suppressAutoHyphens/>
        <w:autoSpaceDE w:val="0"/>
        <w:autoSpaceDN w:val="0"/>
        <w:spacing w:line="276" w:lineRule="auto"/>
        <w:contextualSpacing w:val="0"/>
        <w:jc w:val="both"/>
        <w:textAlignment w:val="baseline"/>
      </w:pPr>
      <w:r>
        <w:rPr>
          <w:rFonts w:cs="TimesNewRomanPSMT"/>
        </w:rPr>
        <w:t>5</w:t>
      </w:r>
      <w:r w:rsidR="00431D2D">
        <w:rPr>
          <w:rFonts w:cs="TimesNewRomanPSMT"/>
        </w:rPr>
        <w:t xml:space="preserve"> README files saved in .rtf format</w:t>
      </w:r>
      <w:r w:rsidR="00431D2D">
        <w:t xml:space="preserve"> </w:t>
      </w:r>
    </w:p>
    <w:p w14:paraId="290F48D6" w14:textId="77777777" w:rsidR="00B31DE4" w:rsidRDefault="00B31DE4" w:rsidP="00B31DE4">
      <w:pPr>
        <w:pStyle w:val="ListParagraph"/>
        <w:widowControl w:val="0"/>
        <w:suppressAutoHyphens/>
        <w:autoSpaceDE w:val="0"/>
        <w:autoSpaceDN w:val="0"/>
        <w:spacing w:line="276" w:lineRule="auto"/>
        <w:ind w:left="360"/>
        <w:contextualSpacing w:val="0"/>
        <w:jc w:val="both"/>
        <w:textAlignment w:val="baseline"/>
      </w:pPr>
    </w:p>
    <w:p w14:paraId="6C0B4AFE" w14:textId="77777777" w:rsidR="00053EF0" w:rsidRPr="00053EF0" w:rsidRDefault="00053EF0" w:rsidP="00053EF0">
      <w:pPr>
        <w:widowControl w:val="0"/>
        <w:suppressAutoHyphens/>
        <w:autoSpaceDE w:val="0"/>
        <w:autoSpaceDN w:val="0"/>
        <w:spacing w:line="276" w:lineRule="auto"/>
        <w:jc w:val="both"/>
        <w:textAlignment w:val="baseline"/>
      </w:pPr>
      <w:r w:rsidRPr="00053EF0">
        <w:rPr>
          <w:rFonts w:cs="TimesNewRomanPSMT"/>
        </w:rPr>
        <w:t>PERCEIVE_WP2_D2_2_sections6&amp;8_README.rtf</w:t>
      </w:r>
    </w:p>
    <w:p w14:paraId="0848E571" w14:textId="77777777" w:rsidR="00706C75" w:rsidRDefault="00706C75" w:rsidP="00706C75">
      <w:pPr>
        <w:widowControl w:val="0"/>
        <w:suppressAutoHyphens/>
        <w:autoSpaceDE w:val="0"/>
        <w:autoSpaceDN w:val="0"/>
        <w:spacing w:line="276" w:lineRule="auto"/>
        <w:jc w:val="both"/>
        <w:textAlignment w:val="baseline"/>
      </w:pPr>
      <w:r w:rsidRPr="00706C75">
        <w:t>PERCEIVE_WP2_D2</w:t>
      </w:r>
      <w:r w:rsidR="008B5C18">
        <w:t>_</w:t>
      </w:r>
      <w:r w:rsidRPr="00706C75">
        <w:t>2_Principal_Components_Factor_Analysis_README</w:t>
      </w:r>
      <w:r>
        <w:t>.rtf</w:t>
      </w:r>
    </w:p>
    <w:p w14:paraId="6F96DA91" w14:textId="77777777" w:rsidR="00706C75" w:rsidRDefault="00706C75" w:rsidP="00706C75">
      <w:pPr>
        <w:widowControl w:val="0"/>
        <w:suppressAutoHyphens/>
        <w:autoSpaceDE w:val="0"/>
        <w:autoSpaceDN w:val="0"/>
        <w:spacing w:line="276" w:lineRule="auto"/>
        <w:jc w:val="both"/>
        <w:textAlignment w:val="baseline"/>
      </w:pPr>
      <w:r w:rsidRPr="00706C75">
        <w:t>PERCEIVE_WP2_D2</w:t>
      </w:r>
      <w:r w:rsidR="008B5C18">
        <w:t>_</w:t>
      </w:r>
      <w:r w:rsidRPr="00706C75">
        <w:t>3_Composite_Index_EU_Identity_README</w:t>
      </w:r>
      <w:r>
        <w:t>.rtf</w:t>
      </w:r>
    </w:p>
    <w:p w14:paraId="5DD276EA" w14:textId="61ED4DB1" w:rsidR="00B31DE4" w:rsidRDefault="00B31DE4" w:rsidP="00B31DE4">
      <w:pPr>
        <w:widowControl w:val="0"/>
        <w:autoSpaceDE w:val="0"/>
        <w:autoSpaceDN w:val="0"/>
        <w:adjustRightInd w:val="0"/>
        <w:spacing w:line="276" w:lineRule="auto"/>
        <w:jc w:val="both"/>
        <w:rPr>
          <w:rFonts w:cs="TimesNewRomanPSMT"/>
        </w:rPr>
      </w:pPr>
      <w:r w:rsidRPr="00B31DE4">
        <w:rPr>
          <w:rFonts w:cs="TimesNewRomanPSMT"/>
        </w:rPr>
        <w:t>PERCEIVE_WP2_D2_4_Classification_Ident_EU_README.rtf</w:t>
      </w:r>
    </w:p>
    <w:p w14:paraId="35016599" w14:textId="63482A15" w:rsidR="004A14C6" w:rsidRPr="002034C1" w:rsidRDefault="00B31DE4" w:rsidP="002034C1">
      <w:pPr>
        <w:widowControl w:val="0"/>
        <w:autoSpaceDE w:val="0"/>
        <w:autoSpaceDN w:val="0"/>
        <w:adjustRightInd w:val="0"/>
        <w:spacing w:line="276" w:lineRule="auto"/>
        <w:jc w:val="both"/>
        <w:rPr>
          <w:rFonts w:cs="TimesNewRomanPSMT"/>
        </w:rPr>
      </w:pPr>
      <w:r w:rsidRPr="00B31DE4">
        <w:rPr>
          <w:rFonts w:cs="TimesNewRomanPSMT"/>
        </w:rPr>
        <w:t>PERCEIVE_WP2_D2_5_section2_README.rtf</w:t>
      </w:r>
    </w:p>
    <w:p w14:paraId="11A37E32" w14:textId="1CD33769" w:rsidR="004A14C6" w:rsidRDefault="004A14C6" w:rsidP="004A14C6">
      <w:pPr>
        <w:widowControl w:val="0"/>
        <w:autoSpaceDE w:val="0"/>
        <w:spacing w:line="276" w:lineRule="auto"/>
        <w:jc w:val="both"/>
        <w:rPr>
          <w:b/>
          <w:lang w:val="en-GB"/>
        </w:rPr>
      </w:pPr>
    </w:p>
    <w:p w14:paraId="6E0189A3" w14:textId="79CEA39C" w:rsidR="00B31DE4" w:rsidRDefault="00B31DE4" w:rsidP="004A14C6">
      <w:pPr>
        <w:widowControl w:val="0"/>
        <w:autoSpaceDE w:val="0"/>
        <w:spacing w:line="276" w:lineRule="auto"/>
        <w:jc w:val="both"/>
        <w:rPr>
          <w:b/>
          <w:lang w:val="en-GB"/>
        </w:rPr>
      </w:pPr>
    </w:p>
    <w:p w14:paraId="07679ABA" w14:textId="6028A64F" w:rsidR="00B31DE4" w:rsidRDefault="00B31DE4" w:rsidP="004A14C6">
      <w:pPr>
        <w:widowControl w:val="0"/>
        <w:autoSpaceDE w:val="0"/>
        <w:spacing w:line="276" w:lineRule="auto"/>
        <w:jc w:val="both"/>
        <w:rPr>
          <w:b/>
          <w:lang w:val="en-GB"/>
        </w:rPr>
      </w:pPr>
    </w:p>
    <w:p w14:paraId="12810DFA" w14:textId="77777777" w:rsidR="00B31DE4" w:rsidRDefault="00B31DE4" w:rsidP="004A14C6">
      <w:pPr>
        <w:widowControl w:val="0"/>
        <w:autoSpaceDE w:val="0"/>
        <w:spacing w:line="276" w:lineRule="auto"/>
        <w:jc w:val="both"/>
        <w:rPr>
          <w:b/>
          <w:lang w:val="en-GB"/>
        </w:rPr>
      </w:pPr>
    </w:p>
    <w:p w14:paraId="482CEEF3" w14:textId="77777777" w:rsidR="00431D2D" w:rsidRDefault="00431D2D" w:rsidP="00CB29D0">
      <w:pPr>
        <w:widowControl w:val="0"/>
        <w:autoSpaceDE w:val="0"/>
        <w:autoSpaceDN w:val="0"/>
        <w:adjustRightInd w:val="0"/>
        <w:spacing w:after="60" w:line="276" w:lineRule="auto"/>
        <w:jc w:val="both"/>
        <w:rPr>
          <w:rFonts w:cs="Cambria"/>
          <w:b/>
          <w:bCs/>
          <w:color w:val="808080" w:themeColor="background1" w:themeShade="80"/>
          <w:sz w:val="18"/>
        </w:rPr>
      </w:pPr>
    </w:p>
    <w:p w14:paraId="7ED7AF40" w14:textId="77777777" w:rsidR="00CB29D0" w:rsidRPr="00BD5FB9" w:rsidRDefault="00CB29D0" w:rsidP="00CB29D0">
      <w:pPr>
        <w:widowControl w:val="0"/>
        <w:autoSpaceDE w:val="0"/>
        <w:autoSpaceDN w:val="0"/>
        <w:adjustRightInd w:val="0"/>
        <w:spacing w:before="360"/>
        <w:ind w:left="431" w:hanging="431"/>
        <w:jc w:val="center"/>
        <w:rPr>
          <w:rFonts w:cs="Cambria"/>
          <w:b/>
          <w:bCs/>
          <w:color w:val="365F91"/>
        </w:rPr>
      </w:pPr>
      <w:r w:rsidRPr="00BD5FB9">
        <w:rPr>
          <w:rFonts w:cs="Cambria"/>
          <w:b/>
          <w:bCs/>
          <w:color w:val="365F91"/>
        </w:rPr>
        <w:t>Data set Documentation</w:t>
      </w:r>
    </w:p>
    <w:p w14:paraId="57CFA8EC" w14:textId="77777777" w:rsidR="00B31DE4" w:rsidRDefault="00B31DE4" w:rsidP="00CB29D0">
      <w:pPr>
        <w:pStyle w:val="Subtitle"/>
        <w:rPr>
          <w:rFonts w:asciiTheme="minorHAnsi" w:hAnsiTheme="minorHAnsi"/>
          <w:lang w:val="en-US"/>
        </w:rPr>
      </w:pPr>
    </w:p>
    <w:p w14:paraId="336B1553" w14:textId="6AFBC55E" w:rsidR="00CB29D0" w:rsidRPr="00BD5FB9" w:rsidRDefault="00CB29D0" w:rsidP="00CB29D0">
      <w:pPr>
        <w:pStyle w:val="Subtitle"/>
        <w:rPr>
          <w:rFonts w:asciiTheme="minorHAnsi" w:hAnsiTheme="minorHAnsi"/>
          <w:lang w:val="en-US"/>
        </w:rPr>
      </w:pPr>
      <w:r w:rsidRPr="00BD5FB9">
        <w:rPr>
          <w:rFonts w:asciiTheme="minorHAnsi" w:hAnsiTheme="minorHAnsi"/>
          <w:lang w:val="en-US"/>
        </w:rPr>
        <w:t>Abstract</w:t>
      </w:r>
    </w:p>
    <w:p w14:paraId="2E1DDA5C" w14:textId="195D70D5" w:rsidR="00431D2D" w:rsidRPr="00F56F2F" w:rsidRDefault="00431D2D" w:rsidP="00431D2D">
      <w:r w:rsidRPr="00F56F2F">
        <w:t xml:space="preserve">This dataset refers to PERCEIVE tasks 2.2, 2.3, 2.4 and 2.5. These tasks analyze the data sets developed by PERCEIVE task 2.1 in order to identify, quantify and synthetize the most important variables to asses identification with EU by citizens. The results feed an update of the data set developed in task 2.1. Finally, these data </w:t>
      </w:r>
      <w:r w:rsidR="00D43B41">
        <w:t>is</w:t>
      </w:r>
      <w:r w:rsidRPr="00F56F2F">
        <w:t xml:space="preserve"> be used to model convergence of EU citizens' identification in the case study regions. </w:t>
      </w:r>
    </w:p>
    <w:p w14:paraId="5B4E17CF" w14:textId="77777777" w:rsidR="00B31DE4" w:rsidRDefault="00B31DE4" w:rsidP="00431D2D"/>
    <w:p w14:paraId="4A4EC0A8" w14:textId="7E5D45DC" w:rsidR="00431D2D" w:rsidRPr="00F56F2F" w:rsidRDefault="00431D2D" w:rsidP="00431D2D">
      <w:r w:rsidRPr="00F56F2F">
        <w:lastRenderedPageBreak/>
        <w:t>Data consist</w:t>
      </w:r>
      <w:r w:rsidR="00D43B41">
        <w:t>s</w:t>
      </w:r>
      <w:r w:rsidRPr="00F56F2F">
        <w:t xml:space="preserve"> of </w:t>
      </w:r>
      <w:r w:rsidR="00D43B41" w:rsidRPr="00D43B41">
        <w:t>the quantitative statistical information used to produce all the results of WP2 and the indicators regarding the variables of interest obtained by means of different statistical techniques</w:t>
      </w:r>
      <w:r w:rsidRPr="00F56F2F">
        <w:t xml:space="preserve">. Moreover, data on absorption of EU funds, provided by the EC and other research </w:t>
      </w:r>
      <w:proofErr w:type="spellStart"/>
      <w:r w:rsidRPr="00F56F2F">
        <w:t>centres</w:t>
      </w:r>
      <w:proofErr w:type="spellEnd"/>
      <w:r w:rsidRPr="00F56F2F">
        <w:t xml:space="preserve"> and collected in task 2.5, </w:t>
      </w:r>
      <w:r w:rsidR="00D43B41">
        <w:t>is</w:t>
      </w:r>
      <w:r w:rsidRPr="00F56F2F">
        <w:t xml:space="preserve"> be gathered in this data set, together with the results of convergence analysis. </w:t>
      </w:r>
    </w:p>
    <w:p w14:paraId="6267A46C" w14:textId="77777777" w:rsidR="00B31DE4" w:rsidRDefault="00B31DE4" w:rsidP="00431D2D"/>
    <w:p w14:paraId="4A41C093" w14:textId="64BDDA2C" w:rsidR="00431D2D" w:rsidRPr="00F56F2F" w:rsidRDefault="00431D2D" w:rsidP="00431D2D">
      <w:r w:rsidRPr="00F56F2F">
        <w:t xml:space="preserve">This data set </w:t>
      </w:r>
      <w:r w:rsidR="00D43B41">
        <w:t xml:space="preserve">is </w:t>
      </w:r>
      <w:r w:rsidRPr="00F56F2F">
        <w:t xml:space="preserve">be used to evaluate the EU citizens’ perception of the EU project in relation to regional performance of the cohesion policy and institutional quality. </w:t>
      </w:r>
    </w:p>
    <w:p w14:paraId="44433E57" w14:textId="77777777" w:rsidR="00B31DE4" w:rsidRDefault="00B31DE4" w:rsidP="00D43B41"/>
    <w:p w14:paraId="5785B58C" w14:textId="027E59AF" w:rsidR="00D43B41" w:rsidRDefault="00431D2D" w:rsidP="00D43B41">
      <w:r w:rsidRPr="00F56F2F">
        <w:t>WP2 use</w:t>
      </w:r>
      <w:r w:rsidR="00D43B41">
        <w:t>s</w:t>
      </w:r>
      <w:r w:rsidRPr="00F56F2F">
        <w:t xml:space="preserve"> primary data from the survey developed in WP1 (</w:t>
      </w:r>
      <w:r w:rsidRPr="00F56F2F">
        <w:rPr>
          <w:i/>
        </w:rPr>
        <w:t>“PERCEIVE: WP1: Framework for comparative analysis of the perception of Cohesion Policy and identification with the European Union at citizen level in different European countries: Task1.3: Survey at citizen level”</w:t>
      </w:r>
      <w:r w:rsidRPr="00F56F2F">
        <w:t xml:space="preserve"> data set) and also comparative case studies on EU countries and regions, coming also from WP1 (</w:t>
      </w:r>
      <w:r w:rsidRPr="00F56F2F">
        <w:rPr>
          <w:i/>
        </w:rPr>
        <w:t>”PERCEIVE: WP1: Framework for comparative analysis of the perception of Cohesion Policy and identification with the European Union at citizen level in different European countries: Task1.1: The framework for the comparative analysis”</w:t>
      </w:r>
      <w:r w:rsidRPr="00F56F2F">
        <w:t xml:space="preserve"> and </w:t>
      </w:r>
      <w:r w:rsidRPr="00F56F2F">
        <w:rPr>
          <w:i/>
        </w:rPr>
        <w:t>”PERCEIVE: WP1: Framework for comparative analysis of the perception of Cohesion Policy and identification with the European Union at citizen level in different European countries: Task1.2:  Focus group with Cohesion Policy practitioners” data sets</w:t>
      </w:r>
      <w:r w:rsidRPr="00F56F2F">
        <w:t>). The data set incorporate</w:t>
      </w:r>
      <w:r w:rsidR="00D43B41">
        <w:t>s</w:t>
      </w:r>
      <w:r w:rsidRPr="00F56F2F">
        <w:t xml:space="preserve"> data from existing sources including Eurostat and information resulting from the Survey conducted at WP1 of the PERCEIVE’s project. As regards secondary data, no additional treatment </w:t>
      </w:r>
      <w:r w:rsidR="00D43B41">
        <w:t xml:space="preserve">is </w:t>
      </w:r>
      <w:r w:rsidRPr="00F56F2F">
        <w:t xml:space="preserve">needed. Info about the sources of such data, including references to technical details, </w:t>
      </w:r>
      <w:r w:rsidR="00D43B41">
        <w:t>is</w:t>
      </w:r>
      <w:r w:rsidRPr="00F56F2F">
        <w:t xml:space="preserve"> provided in the dataset's codebook. </w:t>
      </w:r>
      <w:r w:rsidR="00D43B41">
        <w:t xml:space="preserve"> </w:t>
      </w:r>
    </w:p>
    <w:p w14:paraId="32AA7449" w14:textId="77777777" w:rsidR="00431D2D" w:rsidRDefault="00431D2D" w:rsidP="00431D2D">
      <w:pPr>
        <w:widowControl w:val="0"/>
        <w:autoSpaceDE w:val="0"/>
        <w:autoSpaceDN w:val="0"/>
        <w:adjustRightInd w:val="0"/>
        <w:spacing w:before="120" w:after="120"/>
        <w:jc w:val="both"/>
      </w:pPr>
    </w:p>
    <w:p w14:paraId="503BDCF9" w14:textId="77777777" w:rsidR="00CB29D0" w:rsidRPr="00BD5FB9" w:rsidRDefault="00CB29D0" w:rsidP="00431D2D">
      <w:pPr>
        <w:widowControl w:val="0"/>
        <w:autoSpaceDE w:val="0"/>
        <w:autoSpaceDN w:val="0"/>
        <w:adjustRightInd w:val="0"/>
        <w:spacing w:before="120" w:after="120"/>
        <w:jc w:val="both"/>
        <w:rPr>
          <w:rFonts w:cs="TimesNewRomanPSMT"/>
        </w:rPr>
      </w:pPr>
      <w:r>
        <w:rPr>
          <w:rFonts w:cs="TimesNewRomanPSMT"/>
        </w:rPr>
        <w:t>Content of the files</w:t>
      </w:r>
      <w:r w:rsidRPr="00BD5FB9">
        <w:rPr>
          <w:rFonts w:cs="TimesNewRomanPSMT"/>
        </w:rPr>
        <w:t xml:space="preserve">: </w:t>
      </w:r>
    </w:p>
    <w:p w14:paraId="23992F19" w14:textId="77777777" w:rsidR="008B7CCD" w:rsidRDefault="008B7CCD" w:rsidP="008B7CCD">
      <w:pPr>
        <w:widowControl w:val="0"/>
        <w:autoSpaceDE w:val="0"/>
        <w:autoSpaceDN w:val="0"/>
        <w:adjustRightInd w:val="0"/>
        <w:jc w:val="both"/>
        <w:rPr>
          <w:rFonts w:cs="TimesNewRomanPSMT"/>
        </w:rPr>
      </w:pPr>
    </w:p>
    <w:p w14:paraId="46B0A879" w14:textId="77777777" w:rsidR="005C71A0" w:rsidRDefault="00AE47AD" w:rsidP="005C71A0">
      <w:pPr>
        <w:pStyle w:val="ListParagraph"/>
        <w:widowControl w:val="0"/>
        <w:numPr>
          <w:ilvl w:val="0"/>
          <w:numId w:val="1"/>
        </w:numPr>
        <w:autoSpaceDE w:val="0"/>
        <w:autoSpaceDN w:val="0"/>
        <w:adjustRightInd w:val="0"/>
        <w:spacing w:after="200" w:line="276" w:lineRule="auto"/>
        <w:jc w:val="both"/>
        <w:rPr>
          <w:rFonts w:cs="TimesNewRomanPSMT"/>
        </w:rPr>
      </w:pPr>
      <w:r w:rsidRPr="00AE47AD">
        <w:rPr>
          <w:rFonts w:cs="TimesNewRomanPSMT"/>
        </w:rPr>
        <w:t>File</w:t>
      </w:r>
      <w:r w:rsidRPr="00AE47AD">
        <w:t xml:space="preserve"> </w:t>
      </w:r>
      <w:r w:rsidRPr="00AE47AD">
        <w:rPr>
          <w:rFonts w:cs="TimesNewRomanPSMT"/>
          <w:b/>
        </w:rPr>
        <w:t xml:space="preserve">PERCEIVE_WP2_D2_2_sections6&amp;8_README.rtf </w:t>
      </w:r>
      <w:r w:rsidRPr="00AE47AD">
        <w:rPr>
          <w:rFonts w:cs="TimesNewRomanPSMT"/>
        </w:rPr>
        <w:t>describes the information contained in two data files</w:t>
      </w:r>
      <w:r w:rsidR="00053EF0">
        <w:rPr>
          <w:rFonts w:cs="TimesNewRomanPSMT"/>
        </w:rPr>
        <w:t>:</w:t>
      </w:r>
      <w:r w:rsidRPr="00AE47AD">
        <w:rPr>
          <w:rFonts w:cs="TimesNewRomanPSMT"/>
        </w:rPr>
        <w:t xml:space="preserve"> PERCEIVE_WP2_D2_2_sect6_descriptive_country.csv and PERCEIVE_WP2_D2_2_sect6_descriptive_CSregs.csv. </w:t>
      </w:r>
      <w:r>
        <w:rPr>
          <w:rFonts w:cs="TimesNewRomanPSMT"/>
        </w:rPr>
        <w:t>This data is used to describe</w:t>
      </w:r>
      <w:r w:rsidRPr="00AE47AD">
        <w:rPr>
          <w:rFonts w:cs="TimesNewRomanPSMT"/>
        </w:rPr>
        <w:t xml:space="preserve"> territorial variations in the degree of citizens’ identification with the EU project and in their awareness and perception of the benefits of the Cohesion and Regional Policies implemented by the EU (Cohesion Policy henceforth). It does so by exploiting the rich information from the PERCEIVE’s Survey on a number of questions. Specifically, we have considered the three dimensions of interest for the project: Citizens’ identification with the EU project; Citizens’ awareness of the EU Cohesion Policy; Citizens’ perception of the benefits and support to the Cohesion Policy.</w:t>
      </w:r>
      <w:r>
        <w:rPr>
          <w:rFonts w:cs="TimesNewRomanPSMT"/>
        </w:rPr>
        <w:t xml:space="preserve"> Section 8 analyses </w:t>
      </w:r>
      <w:r w:rsidRPr="00AE47AD">
        <w:rPr>
          <w:rFonts w:cs="TimesNewRomanPSMT"/>
        </w:rPr>
        <w:t xml:space="preserve">the association between citizens’ identification with Europe and the mechanisms and determinants of identity formation </w:t>
      </w:r>
      <w:r>
        <w:rPr>
          <w:rFonts w:cs="TimesNewRomanPSMT"/>
        </w:rPr>
        <w:t xml:space="preserve">by means of </w:t>
      </w:r>
      <w:r w:rsidRPr="00AE47AD">
        <w:rPr>
          <w:rFonts w:cs="TimesNewRomanPSMT"/>
        </w:rPr>
        <w:t>the use of multivariate regression techniques</w:t>
      </w:r>
      <w:r>
        <w:rPr>
          <w:rFonts w:cs="TimesNewRomanPSMT"/>
        </w:rPr>
        <w:t xml:space="preserve">: </w:t>
      </w:r>
      <w:r w:rsidRPr="00AE47AD">
        <w:rPr>
          <w:rFonts w:cs="TimesNewRomanPSMT"/>
        </w:rPr>
        <w:t>multivariate modelling, and specifically a mixed-effect logit specification</w:t>
      </w:r>
      <w:r w:rsidR="00C760E2">
        <w:rPr>
          <w:rFonts w:cs="TimesNewRomanPSMT"/>
        </w:rPr>
        <w:t xml:space="preserve">. This readme file also includes the description of the </w:t>
      </w:r>
      <w:r w:rsidR="00C760E2" w:rsidRPr="00C760E2">
        <w:rPr>
          <w:rFonts w:cs="TimesNewRomanPSMT"/>
        </w:rPr>
        <w:t xml:space="preserve">data used to produce the results in section </w:t>
      </w:r>
      <w:r w:rsidR="005C71A0">
        <w:rPr>
          <w:rFonts w:cs="TimesNewRomanPSMT"/>
        </w:rPr>
        <w:t xml:space="preserve">8 of deliverable. The data comes </w:t>
      </w:r>
      <w:r w:rsidR="00C760E2" w:rsidRPr="00C760E2">
        <w:rPr>
          <w:rFonts w:cs="TimesNewRomanPSMT"/>
        </w:rPr>
        <w:t>from the “PERCEIVE survey” (individual-level data) and the “PERCEIVE regional panel datasets”</w:t>
      </w:r>
      <w:r w:rsidR="005C71A0">
        <w:rPr>
          <w:rFonts w:cs="TimesNewRomanPSMT"/>
        </w:rPr>
        <w:t>, already described in other PERCEIVE datasets.</w:t>
      </w:r>
    </w:p>
    <w:p w14:paraId="023C145C" w14:textId="77777777" w:rsidR="00C760E2" w:rsidRPr="00C760E2" w:rsidRDefault="005C71A0" w:rsidP="005C71A0">
      <w:pPr>
        <w:pStyle w:val="ListParagraph"/>
        <w:widowControl w:val="0"/>
        <w:autoSpaceDE w:val="0"/>
        <w:autoSpaceDN w:val="0"/>
        <w:adjustRightInd w:val="0"/>
        <w:spacing w:after="200" w:line="276" w:lineRule="auto"/>
        <w:ind w:left="360"/>
        <w:jc w:val="both"/>
        <w:rPr>
          <w:rFonts w:cs="TimesNewRomanPSMT"/>
        </w:rPr>
      </w:pPr>
      <w:r w:rsidRPr="00C760E2">
        <w:rPr>
          <w:rFonts w:cs="TimesNewRomanPSMT"/>
        </w:rPr>
        <w:lastRenderedPageBreak/>
        <w:t xml:space="preserve"> </w:t>
      </w:r>
    </w:p>
    <w:p w14:paraId="55E5BE33" w14:textId="77777777" w:rsidR="008B7CCD" w:rsidRDefault="008B7CCD" w:rsidP="008B7CCD">
      <w:pPr>
        <w:pStyle w:val="ListParagraph"/>
        <w:widowControl w:val="0"/>
        <w:numPr>
          <w:ilvl w:val="0"/>
          <w:numId w:val="1"/>
        </w:numPr>
        <w:autoSpaceDE w:val="0"/>
        <w:autoSpaceDN w:val="0"/>
        <w:adjustRightInd w:val="0"/>
        <w:spacing w:after="200" w:line="276" w:lineRule="auto"/>
        <w:jc w:val="both"/>
        <w:rPr>
          <w:rFonts w:cs="TimesNewRomanPSMT"/>
        </w:rPr>
      </w:pPr>
      <w:r w:rsidRPr="008B7CCD">
        <w:rPr>
          <w:rFonts w:cs="TimesNewRomanPSMT"/>
        </w:rPr>
        <w:t xml:space="preserve">file </w:t>
      </w:r>
      <w:r w:rsidRPr="008B7CCD">
        <w:rPr>
          <w:rFonts w:cs="TimesNewRomanPSMT"/>
          <w:b/>
        </w:rPr>
        <w:t>PERCEIVE_WP2_D2</w:t>
      </w:r>
      <w:r w:rsidR="008B5C18">
        <w:rPr>
          <w:rFonts w:cs="TimesNewRomanPSMT"/>
          <w:b/>
        </w:rPr>
        <w:t>_</w:t>
      </w:r>
      <w:r w:rsidRPr="008B7CCD">
        <w:rPr>
          <w:rFonts w:cs="TimesNewRomanPSMT"/>
          <w:b/>
        </w:rPr>
        <w:t>2_Principal_Components_Factor_Analysis.</w:t>
      </w:r>
      <w:r w:rsidR="00AE47AD">
        <w:rPr>
          <w:rFonts w:cs="TimesNewRomanPSMT"/>
          <w:b/>
        </w:rPr>
        <w:t>rtf</w:t>
      </w:r>
      <w:r w:rsidRPr="008B7CCD">
        <w:rPr>
          <w:rFonts w:cs="TimesNewRomanPSMT"/>
        </w:rPr>
        <w:t xml:space="preserve"> contains</w:t>
      </w:r>
      <w:r w:rsidR="00AE47AD">
        <w:rPr>
          <w:rFonts w:cs="TimesNewRomanPSMT"/>
        </w:rPr>
        <w:t xml:space="preserve"> the description of the data in the CSV file </w:t>
      </w:r>
      <w:r w:rsidR="00AE47AD" w:rsidRPr="00AE47AD">
        <w:rPr>
          <w:rFonts w:cs="TimesNewRomanPSMT"/>
        </w:rPr>
        <w:t>PERCEIVE_WP2_D2_2_Principal_Components_Factor_Analysis.csv</w:t>
      </w:r>
      <w:r w:rsidRPr="00AE47AD">
        <w:rPr>
          <w:rFonts w:cs="TimesNewRomanPSMT"/>
        </w:rPr>
        <w:t xml:space="preserve"> </w:t>
      </w:r>
      <w:r w:rsidR="00AE47AD">
        <w:rPr>
          <w:rFonts w:cs="TimesNewRomanPSMT"/>
        </w:rPr>
        <w:t xml:space="preserve">with </w:t>
      </w:r>
      <w:r>
        <w:rPr>
          <w:rFonts w:cs="TimesNewRomanPSMT"/>
        </w:rPr>
        <w:t>the quantitative outputs derived from section 7 of deliverable D22, titled “</w:t>
      </w:r>
      <w:r w:rsidRPr="00CA5A45">
        <w:rPr>
          <w:rFonts w:cs="TimesNewRomanPSMT"/>
        </w:rPr>
        <w:t>Mapping the determinants of EU citizen’s perception and identification”</w:t>
      </w:r>
      <w:r>
        <w:rPr>
          <w:rFonts w:cs="TimesNewRomanPSMT"/>
        </w:rPr>
        <w:t xml:space="preserve">. This section considers </w:t>
      </w:r>
      <w:r w:rsidRPr="00CA5A45">
        <w:rPr>
          <w:rFonts w:cs="TimesNewRomanPSMT"/>
        </w:rPr>
        <w:t>multivariate techniqu</w:t>
      </w:r>
      <w:r>
        <w:rPr>
          <w:rFonts w:cs="TimesNewRomanPSMT"/>
        </w:rPr>
        <w:t>es. W</w:t>
      </w:r>
      <w:r w:rsidRPr="00CA5A45">
        <w:rPr>
          <w:rFonts w:cs="TimesNewRomanPSMT"/>
        </w:rPr>
        <w:t>e use principal components to summarize several aspects, such as identification with the EU, that were collected by several variables in the survey; and we use common factors in order to proxy theoretical dimensions of citizens’ identification with the European Union.</w:t>
      </w:r>
      <w:r>
        <w:rPr>
          <w:rFonts w:cs="TimesNewRomanPSMT"/>
        </w:rPr>
        <w:t xml:space="preserve"> Given the </w:t>
      </w:r>
      <w:r w:rsidRPr="00CA5A45">
        <w:rPr>
          <w:rFonts w:cs="TimesNewRomanPSMT"/>
        </w:rPr>
        <w:t>qualitative nature of collected variables, being most of them ordinal</w:t>
      </w:r>
      <w:r>
        <w:rPr>
          <w:rFonts w:cs="TimesNewRomanPSMT"/>
        </w:rPr>
        <w:t>, m</w:t>
      </w:r>
      <w:r w:rsidRPr="00CA5A45">
        <w:rPr>
          <w:rFonts w:cs="TimesNewRomanPSMT"/>
        </w:rPr>
        <w:t xml:space="preserve">ultivariate analysis is grounded on the use of correlation matrices that are expected to result from quantitative variables. Consequently, we consider the use of </w:t>
      </w:r>
      <w:proofErr w:type="spellStart"/>
      <w:r w:rsidRPr="00CA5A45">
        <w:rPr>
          <w:rFonts w:cs="TimesNewRomanPSMT"/>
        </w:rPr>
        <w:t>polychoric</w:t>
      </w:r>
      <w:proofErr w:type="spellEnd"/>
      <w:r w:rsidRPr="00CA5A45">
        <w:rPr>
          <w:rFonts w:cs="TimesNewRomanPSMT"/>
        </w:rPr>
        <w:t xml:space="preserve"> correlation matrices for building our factor analysis.</w:t>
      </w:r>
    </w:p>
    <w:p w14:paraId="69BE8DE2" w14:textId="77777777" w:rsidR="005C71A0" w:rsidRPr="005C71A0" w:rsidRDefault="005C71A0" w:rsidP="005C71A0">
      <w:pPr>
        <w:pStyle w:val="ListParagraph"/>
        <w:rPr>
          <w:rFonts w:cs="TimesNewRomanPSMT"/>
        </w:rPr>
      </w:pPr>
    </w:p>
    <w:p w14:paraId="4E560266" w14:textId="255A2D71" w:rsidR="004A14C6" w:rsidRDefault="008B7CCD" w:rsidP="004A14C6">
      <w:pPr>
        <w:pStyle w:val="ListParagraph"/>
        <w:widowControl w:val="0"/>
        <w:numPr>
          <w:ilvl w:val="0"/>
          <w:numId w:val="1"/>
        </w:numPr>
        <w:autoSpaceDE w:val="0"/>
        <w:autoSpaceDN w:val="0"/>
        <w:adjustRightInd w:val="0"/>
        <w:spacing w:after="200" w:line="276" w:lineRule="auto"/>
        <w:jc w:val="both"/>
        <w:rPr>
          <w:rFonts w:cs="TimesNewRomanPSMT"/>
        </w:rPr>
      </w:pPr>
      <w:r w:rsidRPr="008B7CCD">
        <w:rPr>
          <w:rFonts w:cs="TimesNewRomanPSMT"/>
        </w:rPr>
        <w:t xml:space="preserve">file </w:t>
      </w:r>
      <w:r w:rsidRPr="008B7CCD">
        <w:rPr>
          <w:rFonts w:cs="TimesNewRomanPSMT"/>
          <w:b/>
        </w:rPr>
        <w:t>PERCEIVE_WP2_D2</w:t>
      </w:r>
      <w:r w:rsidR="008B5C18">
        <w:rPr>
          <w:rFonts w:cs="TimesNewRomanPSMT"/>
          <w:b/>
        </w:rPr>
        <w:t>_</w:t>
      </w:r>
      <w:r w:rsidRPr="008B7CCD">
        <w:rPr>
          <w:rFonts w:cs="TimesNewRomanPSMT"/>
          <w:b/>
        </w:rPr>
        <w:t>3_Composite_Index_EU_Identity.</w:t>
      </w:r>
      <w:r w:rsidR="00AE47AD">
        <w:rPr>
          <w:rFonts w:cs="TimesNewRomanPSMT"/>
          <w:b/>
        </w:rPr>
        <w:t>rtf</w:t>
      </w:r>
      <w:r>
        <w:rPr>
          <w:rFonts w:cs="TimesNewRomanPSMT"/>
        </w:rPr>
        <w:t xml:space="preserve"> corresponds to </w:t>
      </w:r>
      <w:r w:rsidR="00AE47AD">
        <w:rPr>
          <w:rFonts w:cs="TimesNewRomanPSMT"/>
        </w:rPr>
        <w:t>the data in the CSV file</w:t>
      </w:r>
      <w:r w:rsidR="00AE47AD" w:rsidRPr="00AE47AD">
        <w:rPr>
          <w:rFonts w:cs="TimesNewRomanPSMT"/>
        </w:rPr>
        <w:t xml:space="preserve"> PERCEIVE_WP2_D2_3_Composite_Index_EU_Identity.csv. It includes </w:t>
      </w:r>
      <w:r>
        <w:rPr>
          <w:rFonts w:cs="TimesNewRomanPSMT"/>
        </w:rPr>
        <w:t>quantitative outputs derived from deliverable D23, titled “</w:t>
      </w:r>
      <w:r w:rsidRPr="00CA1D3D">
        <w:rPr>
          <w:rFonts w:cs="TimesNewRomanPSMT"/>
        </w:rPr>
        <w:t>Report on the construction of the CIEI* indicator</w:t>
      </w:r>
      <w:r>
        <w:rPr>
          <w:rFonts w:cs="TimesNewRomanPSMT"/>
        </w:rPr>
        <w:t>”</w:t>
      </w:r>
      <w:r w:rsidRPr="00CA1D3D">
        <w:rPr>
          <w:rFonts w:cs="TimesNewRomanPSMT"/>
        </w:rPr>
        <w:t>. Qualitative report with main findings from the survey and discussion of comparative results from the application of the indicator of perception in the different case study regions</w:t>
      </w:r>
      <w:r>
        <w:rPr>
          <w:rFonts w:cs="TimesNewRomanPSMT"/>
        </w:rPr>
        <w:t>”. I</w:t>
      </w:r>
      <w:r w:rsidRPr="00CA1D3D">
        <w:rPr>
          <w:rFonts w:cs="TimesNewRomanPSMT"/>
        </w:rPr>
        <w:t>n this deliverable we build a Composite Index of European Identification.</w:t>
      </w:r>
      <w:r>
        <w:rPr>
          <w:rFonts w:cs="TimesNewRomanPSMT"/>
        </w:rPr>
        <w:t xml:space="preserve"> We use </w:t>
      </w:r>
      <w:r w:rsidRPr="00CA1D3D">
        <w:rPr>
          <w:rFonts w:cs="TimesNewRomanPSMT"/>
        </w:rPr>
        <w:t>fuzzy set techniques. This option is flexible enough to report an index of identification with Europe at the individual level. Besides, it does not require to define subjective weights, the weighting scheme is sensible to the distribution of every attribute, and more importantly, it takes into account the environment in which individuals are, as the degree of membership takes into account the cumulated distribution of all dimensions and weights them by the frequency of the membership to the group. The final outcomes of the Composite Index of European Identity report an alternative specification to the self-reported perception given by individuals in the PERCEIVE survey</w:t>
      </w:r>
      <w:r>
        <w:rPr>
          <w:rFonts w:cs="TimesNewRomanPSMT"/>
        </w:rPr>
        <w:t xml:space="preserve"> (Data set 3)</w:t>
      </w:r>
      <w:r w:rsidRPr="00CA1D3D">
        <w:rPr>
          <w:rFonts w:cs="TimesNewRomanPSMT"/>
        </w:rPr>
        <w:t>.</w:t>
      </w:r>
      <w:r w:rsidRPr="00CA1D3D">
        <w:t xml:space="preserve"> </w:t>
      </w:r>
      <w:r>
        <w:rPr>
          <w:rFonts w:cs="TimesNewRomanPSMT"/>
        </w:rPr>
        <w:t>T</w:t>
      </w:r>
      <w:r w:rsidRPr="00CA1D3D">
        <w:rPr>
          <w:rFonts w:cs="TimesNewRomanPSMT"/>
        </w:rPr>
        <w:t>he Composite Index is an important complement to the survey’s scores, as it captures the grounds in which social identification is built.</w:t>
      </w:r>
      <w:r w:rsidRPr="008B7CCD">
        <w:rPr>
          <w:rFonts w:cs="TimesNewRomanPSMT"/>
        </w:rPr>
        <w:t xml:space="preserve"> </w:t>
      </w:r>
    </w:p>
    <w:p w14:paraId="523BCB09" w14:textId="0FBE2922" w:rsidR="00B31DE4" w:rsidRDefault="00B31DE4" w:rsidP="00137BC5">
      <w:pPr>
        <w:pStyle w:val="ListParagraph"/>
        <w:widowControl w:val="0"/>
        <w:autoSpaceDE w:val="0"/>
        <w:autoSpaceDN w:val="0"/>
        <w:adjustRightInd w:val="0"/>
        <w:spacing w:after="200" w:line="276" w:lineRule="auto"/>
        <w:ind w:left="360"/>
        <w:jc w:val="both"/>
        <w:rPr>
          <w:rFonts w:cs="TimesNewRomanPSMT"/>
        </w:rPr>
      </w:pPr>
    </w:p>
    <w:p w14:paraId="13CE8027" w14:textId="740C9E49" w:rsidR="00137BC5" w:rsidRPr="00137BC5" w:rsidRDefault="00137BC5" w:rsidP="00B211C3">
      <w:pPr>
        <w:pStyle w:val="ListParagraph"/>
        <w:widowControl w:val="0"/>
        <w:numPr>
          <w:ilvl w:val="0"/>
          <w:numId w:val="1"/>
        </w:numPr>
        <w:autoSpaceDE w:val="0"/>
        <w:autoSpaceDN w:val="0"/>
        <w:adjustRightInd w:val="0"/>
        <w:spacing w:after="200" w:line="276" w:lineRule="auto"/>
        <w:jc w:val="both"/>
        <w:rPr>
          <w:rFonts w:cs="TimesNewRomanPSMT"/>
        </w:rPr>
      </w:pPr>
      <w:r w:rsidRPr="00137BC5">
        <w:rPr>
          <w:rFonts w:cs="TimesNewRomanPSMT"/>
        </w:rPr>
        <w:t xml:space="preserve">File </w:t>
      </w:r>
      <w:proofErr w:type="gramStart"/>
      <w:r w:rsidRPr="00137BC5">
        <w:rPr>
          <w:rFonts w:cs="TimesNewRomanPSMT"/>
          <w:b/>
        </w:rPr>
        <w:t xml:space="preserve">PERCEIVE_WP2_D2_4_Classification_Ident_EU_README.rtf  </w:t>
      </w:r>
      <w:r w:rsidRPr="00137BC5">
        <w:rPr>
          <w:rFonts w:cs="TimesNewRomanPSMT"/>
        </w:rPr>
        <w:t>corresponds</w:t>
      </w:r>
      <w:proofErr w:type="gramEnd"/>
      <w:r w:rsidRPr="00137BC5">
        <w:rPr>
          <w:rFonts w:cs="TimesNewRomanPSMT"/>
        </w:rPr>
        <w:t xml:space="preserve"> to the data in the CSV file PERCEIVE_WP2_D2_4_Classification_Ident_EU.csv. This dataset corresponds to quantitative outputs derived from deliverable D24, titled “Report on the probabilistic model of estimation of citizens’ identification with the EU project and ranking of the case study regions”. In this deliverable we develop and apply a probabilistic model which allows us to classify citizens and regions according to their different patterns of identification with EU. We use Latent Class Analysis and multilevel modelling. The model builds on previous PERCEIVE’s research results that develop the theoretical framework for the definition and measurement of the level of identification with EU and its drivers. We use a set of indicators derived from the responses to </w:t>
      </w:r>
      <w:r w:rsidRPr="00137BC5">
        <w:rPr>
          <w:rFonts w:cs="TimesNewRomanPSMT"/>
        </w:rPr>
        <w:lastRenderedPageBreak/>
        <w:t>specific questions in the PERCEIVE Survey: awareness of Cohesion/Regional policies; identification with Europe/country; evaluation of EU membership; perception of effectiveness of EU/country in solving problems of the region; perception of the level of corruption in EU/national institutions, participation to European parliamentary elections, support toward redistribution and aid to poorest European regions. Characteristics at individual and regional levels are used as controls. The final outcomes of the model are the identification of citizens’ clusters and groups of regions with specific pattern of identification with EU.</w:t>
      </w:r>
    </w:p>
    <w:p w14:paraId="54A6E117" w14:textId="77777777" w:rsidR="004A14C6" w:rsidRDefault="004A14C6" w:rsidP="004A14C6">
      <w:pPr>
        <w:pStyle w:val="ListParagraph"/>
        <w:widowControl w:val="0"/>
        <w:autoSpaceDE w:val="0"/>
        <w:autoSpaceDN w:val="0"/>
        <w:adjustRightInd w:val="0"/>
        <w:spacing w:after="200" w:line="276" w:lineRule="auto"/>
        <w:ind w:left="360"/>
        <w:jc w:val="both"/>
        <w:rPr>
          <w:rFonts w:cs="TimesNewRomanPSMT"/>
        </w:rPr>
      </w:pPr>
    </w:p>
    <w:p w14:paraId="211607A0" w14:textId="77777777" w:rsidR="004A14C6" w:rsidRDefault="004A14C6" w:rsidP="00082DD5">
      <w:pPr>
        <w:pStyle w:val="ListParagraph"/>
        <w:widowControl w:val="0"/>
        <w:numPr>
          <w:ilvl w:val="0"/>
          <w:numId w:val="1"/>
        </w:numPr>
        <w:autoSpaceDE w:val="0"/>
        <w:autoSpaceDN w:val="0"/>
        <w:adjustRightInd w:val="0"/>
        <w:spacing w:after="200" w:line="276" w:lineRule="auto"/>
        <w:jc w:val="both"/>
        <w:rPr>
          <w:rFonts w:cs="TimesNewRomanPSMT"/>
        </w:rPr>
      </w:pPr>
      <w:r w:rsidRPr="004A14C6">
        <w:rPr>
          <w:rFonts w:cs="TimesNewRomanPSMT"/>
        </w:rPr>
        <w:t xml:space="preserve">File </w:t>
      </w:r>
      <w:r w:rsidR="00082DD5" w:rsidRPr="00082DD5">
        <w:rPr>
          <w:rFonts w:cs="TimesNewRomanPSMT"/>
          <w:b/>
        </w:rPr>
        <w:t>PERCEIVE_WP2_D2_5_section2_README</w:t>
      </w:r>
      <w:r w:rsidRPr="004A14C6">
        <w:rPr>
          <w:rFonts w:cs="TimesNewRomanPSMT"/>
          <w:b/>
        </w:rPr>
        <w:t>.rtf</w:t>
      </w:r>
      <w:r w:rsidRPr="004A14C6">
        <w:rPr>
          <w:rFonts w:cs="TimesNewRomanPSMT"/>
        </w:rPr>
        <w:t xml:space="preserve"> corresponds to the data in the CSV files PERCEIVE_WP2_D2-5_sect2-4-1&amp;sect2-4-2.csv</w:t>
      </w:r>
      <w:r>
        <w:rPr>
          <w:rFonts w:cs="TimesNewRomanPSMT"/>
        </w:rPr>
        <w:t xml:space="preserve">; </w:t>
      </w:r>
      <w:r w:rsidRPr="004A14C6">
        <w:rPr>
          <w:rFonts w:cs="TimesNewRomanPSMT"/>
        </w:rPr>
        <w:t>PERCEIVE_WP2_D2-5_sect2-4-3.csv</w:t>
      </w:r>
      <w:r>
        <w:rPr>
          <w:rFonts w:cs="TimesNewRomanPSMT"/>
        </w:rPr>
        <w:t xml:space="preserve">; </w:t>
      </w:r>
      <w:r w:rsidRPr="004A14C6">
        <w:rPr>
          <w:rFonts w:cs="TimesNewRomanPSMT"/>
        </w:rPr>
        <w:t>PERCEIVE_WP2_D2_5_sect2-4-4.csv</w:t>
      </w:r>
      <w:r>
        <w:rPr>
          <w:rFonts w:cs="TimesNewRomanPSMT"/>
        </w:rPr>
        <w:t xml:space="preserve">; </w:t>
      </w:r>
      <w:r w:rsidRPr="004A14C6">
        <w:rPr>
          <w:rFonts w:cs="TimesNewRomanPSMT"/>
        </w:rPr>
        <w:t>PERCEIVE_WP2_D2-5_sect2-5.csv</w:t>
      </w:r>
      <w:r>
        <w:rPr>
          <w:rFonts w:cs="TimesNewRomanPSMT"/>
        </w:rPr>
        <w:t xml:space="preserve">; </w:t>
      </w:r>
      <w:r w:rsidRPr="004A14C6">
        <w:rPr>
          <w:rFonts w:cs="TimesNewRomanPSMT"/>
        </w:rPr>
        <w:t>PERCEIVE_WP2_D2-5_Table2_4.csv</w:t>
      </w:r>
      <w:r>
        <w:rPr>
          <w:rFonts w:cs="TimesNewRomanPSMT"/>
        </w:rPr>
        <w:t xml:space="preserve">. </w:t>
      </w:r>
      <w:r w:rsidR="00082DD5">
        <w:rPr>
          <w:rFonts w:cs="TimesNewRomanPSMT"/>
        </w:rPr>
        <w:t xml:space="preserve">This dataset is the one used in section 2 of deliverable 2.5. It is devoted to </w:t>
      </w:r>
      <w:r w:rsidR="00082DD5" w:rsidRPr="00082DD5">
        <w:rPr>
          <w:rFonts w:cs="TimesNewRomanPSMT"/>
        </w:rPr>
        <w:t xml:space="preserve">review the analyses produced so far regarding the absorption of the funds of the EU Cohesion Policy. It discusses the characteristics of the measures used so far and proposes alternative indicators. They are computed and </w:t>
      </w:r>
      <w:proofErr w:type="spellStart"/>
      <w:r w:rsidR="00082DD5" w:rsidRPr="00082DD5">
        <w:rPr>
          <w:rFonts w:cs="TimesNewRomanPSMT"/>
        </w:rPr>
        <w:t>analysed</w:t>
      </w:r>
      <w:proofErr w:type="spellEnd"/>
      <w:r w:rsidR="00082DD5" w:rsidRPr="00082DD5">
        <w:rPr>
          <w:rFonts w:cs="TimesNewRomanPSMT"/>
        </w:rPr>
        <w:t xml:space="preserve"> using the most recent data available to conclude on regional disparities in the effectiveness of the management of EU funds.</w:t>
      </w:r>
    </w:p>
    <w:p w14:paraId="652F378D" w14:textId="77777777" w:rsidR="004A14C6" w:rsidRPr="004A14C6" w:rsidRDefault="004A14C6" w:rsidP="004A14C6">
      <w:pPr>
        <w:pStyle w:val="ListParagraph"/>
        <w:rPr>
          <w:rFonts w:cs="TimesNewRomanPSMT"/>
        </w:rPr>
      </w:pPr>
    </w:p>
    <w:p w14:paraId="2F1BB343" w14:textId="376BAA65" w:rsidR="00CB29D0" w:rsidRDefault="00CB29D0" w:rsidP="00CB29D0">
      <w:pPr>
        <w:widowControl w:val="0"/>
        <w:autoSpaceDE w:val="0"/>
        <w:autoSpaceDN w:val="0"/>
        <w:adjustRightInd w:val="0"/>
        <w:jc w:val="both"/>
        <w:rPr>
          <w:rFonts w:cs="TimesNewRomanPSMT"/>
        </w:rPr>
      </w:pPr>
      <w:bookmarkStart w:id="0" w:name="_GoBack"/>
      <w:bookmarkEnd w:id="0"/>
    </w:p>
    <w:p w14:paraId="3874C221" w14:textId="77777777" w:rsidR="00B31DE4" w:rsidRPr="00BC7B26" w:rsidRDefault="00B31DE4" w:rsidP="00CB29D0">
      <w:pPr>
        <w:widowControl w:val="0"/>
        <w:autoSpaceDE w:val="0"/>
        <w:autoSpaceDN w:val="0"/>
        <w:adjustRightInd w:val="0"/>
        <w:jc w:val="both"/>
        <w:rPr>
          <w:rFonts w:cs="TimesNewRomanPSMT"/>
        </w:rPr>
      </w:pPr>
    </w:p>
    <w:p w14:paraId="54B8CAE2" w14:textId="77777777" w:rsidR="00CB29D0" w:rsidRDefault="00CB29D0" w:rsidP="00CB29D0">
      <w:pPr>
        <w:pStyle w:val="Subtitle"/>
        <w:rPr>
          <w:rFonts w:asciiTheme="minorHAnsi" w:hAnsiTheme="minorHAnsi"/>
          <w:lang w:val="en-US"/>
        </w:rPr>
      </w:pPr>
      <w:r w:rsidRPr="00BD5FB9">
        <w:rPr>
          <w:rFonts w:asciiTheme="minorHAnsi" w:hAnsiTheme="minorHAnsi"/>
          <w:lang w:val="en-US"/>
        </w:rPr>
        <w:t>File specifics</w:t>
      </w:r>
    </w:p>
    <w:p w14:paraId="504C2D1F" w14:textId="77777777" w:rsidR="00401F0D" w:rsidRDefault="00401F0D" w:rsidP="00401F0D">
      <w:pPr>
        <w:widowControl w:val="0"/>
        <w:autoSpaceDE w:val="0"/>
        <w:autoSpaceDN w:val="0"/>
        <w:adjustRightInd w:val="0"/>
        <w:spacing w:after="60" w:line="276" w:lineRule="auto"/>
        <w:jc w:val="both"/>
        <w:rPr>
          <w:rFonts w:cs="TimesNewRomanPSMT"/>
        </w:rPr>
      </w:pPr>
      <w:r>
        <w:rPr>
          <w:rFonts w:cs="TimesNewRomanPSMT"/>
        </w:rPr>
        <w:t xml:space="preserve">The file is available in a csv format, being the Field delimiter </w:t>
      </w:r>
      <w:proofErr w:type="gramStart"/>
      <w:r w:rsidRPr="00571E92">
        <w:rPr>
          <w:rFonts w:cs="TimesNewRomanPSMT"/>
        </w:rPr>
        <w:t>« ,</w:t>
      </w:r>
      <w:proofErr w:type="gramEnd"/>
      <w:r w:rsidRPr="00571E92">
        <w:rPr>
          <w:rFonts w:cs="TimesNewRomanPSMT"/>
        </w:rPr>
        <w:t xml:space="preserve"> » (comma)</w:t>
      </w:r>
    </w:p>
    <w:p w14:paraId="156BE31E" w14:textId="77777777" w:rsidR="00401F0D" w:rsidRPr="00401F0D" w:rsidRDefault="00401F0D" w:rsidP="00401F0D">
      <w:pPr>
        <w:rPr>
          <w:lang w:eastAsia="it-IT"/>
        </w:rPr>
      </w:pPr>
    </w:p>
    <w:p w14:paraId="66F4BC1B" w14:textId="296DB8F6" w:rsidR="00401F0D" w:rsidRDefault="00401F0D" w:rsidP="00CB29D0">
      <w:pPr>
        <w:widowControl w:val="0"/>
        <w:autoSpaceDE w:val="0"/>
        <w:autoSpaceDN w:val="0"/>
        <w:adjustRightInd w:val="0"/>
        <w:jc w:val="both"/>
        <w:rPr>
          <w:rFonts w:cs="TimesNewRomanPSMT"/>
        </w:rPr>
      </w:pPr>
      <w:r>
        <w:rPr>
          <w:rFonts w:cs="TimesNewRomanPSMT"/>
        </w:rPr>
        <w:t xml:space="preserve">For further clarification, please look at the README files of every data </w:t>
      </w:r>
      <w:r w:rsidR="00B31DE4">
        <w:rPr>
          <w:rFonts w:cs="TimesNewRomanPSMT"/>
        </w:rPr>
        <w:t>sub</w:t>
      </w:r>
      <w:r>
        <w:rPr>
          <w:rFonts w:cs="TimesNewRomanPSMT"/>
        </w:rPr>
        <w:t>set.</w:t>
      </w:r>
    </w:p>
    <w:p w14:paraId="55E13937" w14:textId="77777777" w:rsidR="00401F0D" w:rsidRDefault="00401F0D" w:rsidP="00CB29D0">
      <w:pPr>
        <w:pStyle w:val="Subtitle"/>
        <w:rPr>
          <w:rFonts w:asciiTheme="minorHAnsi" w:hAnsiTheme="minorHAnsi"/>
          <w:lang w:val="en-US"/>
        </w:rPr>
      </w:pPr>
    </w:p>
    <w:p w14:paraId="3C5CD1EA" w14:textId="77777777" w:rsidR="00CB29D0" w:rsidRPr="00BD5FB9" w:rsidRDefault="00CB29D0" w:rsidP="00CB29D0">
      <w:pPr>
        <w:pStyle w:val="Subtitle"/>
        <w:rPr>
          <w:rFonts w:asciiTheme="minorHAnsi" w:hAnsiTheme="minorHAnsi"/>
          <w:lang w:val="en-US"/>
        </w:rPr>
      </w:pPr>
      <w:r w:rsidRPr="00BD5FB9">
        <w:rPr>
          <w:rFonts w:asciiTheme="minorHAnsi" w:hAnsiTheme="minorHAnsi"/>
          <w:lang w:val="en-US"/>
        </w:rPr>
        <w:t>Notes</w:t>
      </w:r>
      <w:r w:rsidRPr="00BD5FB9">
        <w:rPr>
          <w:rFonts w:asciiTheme="minorHAnsi" w:hAnsiTheme="minorHAnsi" w:cs="TimesNewRomanPSMT"/>
          <w:lang w:val="en-US"/>
        </w:rPr>
        <w:t xml:space="preserve"> </w:t>
      </w:r>
    </w:p>
    <w:p w14:paraId="4FEDDD2B" w14:textId="77777777" w:rsidR="00401F0D" w:rsidRDefault="00401F0D" w:rsidP="00401F0D">
      <w:pPr>
        <w:widowControl w:val="0"/>
        <w:autoSpaceDE w:val="0"/>
        <w:autoSpaceDN w:val="0"/>
        <w:adjustRightInd w:val="0"/>
        <w:jc w:val="both"/>
        <w:rPr>
          <w:rFonts w:cs="TimesNewRomanPSMT"/>
        </w:rPr>
      </w:pPr>
      <w:r>
        <w:rPr>
          <w:rFonts w:cs="TimesNewRomanPSMT"/>
        </w:rPr>
        <w:t xml:space="preserve">The deliverable D22 can be downloaded at </w:t>
      </w:r>
    </w:p>
    <w:p w14:paraId="734A8852" w14:textId="77777777" w:rsidR="00401F0D" w:rsidRDefault="00401F0D" w:rsidP="00401F0D">
      <w:pPr>
        <w:pStyle w:val="Subtitle"/>
        <w:spacing w:after="0"/>
        <w:rPr>
          <w:rFonts w:asciiTheme="minorHAnsi" w:eastAsiaTheme="minorEastAsia" w:hAnsiTheme="minorHAnsi" w:cs="TimesNewRomanPSMT"/>
          <w:i w:val="0"/>
          <w:iCs w:val="0"/>
          <w:color w:val="auto"/>
          <w:spacing w:val="0"/>
          <w:lang w:val="es-ES" w:eastAsia="en-US"/>
        </w:rPr>
      </w:pPr>
      <w:r w:rsidRPr="008D1EBE">
        <w:rPr>
          <w:rFonts w:asciiTheme="minorHAnsi" w:eastAsiaTheme="minorEastAsia" w:hAnsiTheme="minorHAnsi" w:cs="TimesNewRomanPSMT"/>
          <w:i w:val="0"/>
          <w:iCs w:val="0"/>
          <w:color w:val="auto"/>
          <w:spacing w:val="0"/>
          <w:lang w:val="es-ES" w:eastAsia="en-US"/>
        </w:rPr>
        <w:t>https://doi.org/</w:t>
      </w:r>
      <w:r>
        <w:rPr>
          <w:rFonts w:asciiTheme="minorHAnsi" w:eastAsiaTheme="minorEastAsia" w:hAnsiTheme="minorHAnsi" w:cs="TimesNewRomanPSMT"/>
          <w:i w:val="0"/>
          <w:iCs w:val="0"/>
          <w:color w:val="auto"/>
          <w:spacing w:val="0"/>
          <w:lang w:val="es-ES" w:eastAsia="en-US"/>
        </w:rPr>
        <w:t>10.5281/zenodo.1317956 (</w:t>
      </w:r>
      <w:proofErr w:type="spellStart"/>
      <w:r>
        <w:rPr>
          <w:rFonts w:asciiTheme="minorHAnsi" w:eastAsiaTheme="minorEastAsia" w:hAnsiTheme="minorHAnsi" w:cs="TimesNewRomanPSMT"/>
          <w:i w:val="0"/>
          <w:iCs w:val="0"/>
          <w:color w:val="auto"/>
          <w:spacing w:val="0"/>
          <w:lang w:val="es-ES" w:eastAsia="en-US"/>
        </w:rPr>
        <w:t>Zenodo</w:t>
      </w:r>
      <w:proofErr w:type="spellEnd"/>
      <w:r>
        <w:rPr>
          <w:rFonts w:asciiTheme="minorHAnsi" w:eastAsiaTheme="minorEastAsia" w:hAnsiTheme="minorHAnsi" w:cs="TimesNewRomanPSMT"/>
          <w:i w:val="0"/>
          <w:iCs w:val="0"/>
          <w:color w:val="auto"/>
          <w:spacing w:val="0"/>
          <w:lang w:val="es-ES" w:eastAsia="en-US"/>
        </w:rPr>
        <w:t>)</w:t>
      </w:r>
    </w:p>
    <w:p w14:paraId="0D5C997E" w14:textId="77777777" w:rsidR="00401F0D" w:rsidRPr="00401F0D" w:rsidRDefault="00401F0D" w:rsidP="00401F0D">
      <w:pPr>
        <w:pStyle w:val="Subtitle"/>
        <w:spacing w:after="0"/>
        <w:rPr>
          <w:rFonts w:asciiTheme="minorHAnsi" w:eastAsiaTheme="minorEastAsia" w:hAnsiTheme="minorHAnsi" w:cs="TimesNewRomanPSMT"/>
          <w:i w:val="0"/>
          <w:iCs w:val="0"/>
          <w:color w:val="auto"/>
          <w:spacing w:val="0"/>
          <w:lang w:val="en-GB" w:eastAsia="en-US"/>
        </w:rPr>
      </w:pPr>
      <w:r w:rsidRPr="008D1EBE">
        <w:rPr>
          <w:rFonts w:asciiTheme="minorHAnsi" w:eastAsiaTheme="minorEastAsia" w:hAnsiTheme="minorHAnsi" w:cs="TimesNewRomanPSMT"/>
          <w:i w:val="0"/>
          <w:iCs w:val="0"/>
          <w:color w:val="auto"/>
          <w:spacing w:val="0"/>
          <w:lang w:val="en-US" w:eastAsia="en-US"/>
        </w:rPr>
        <w:t>http://doi.org/10.6092/unibo/amsacta/5765 (AMS Acta)</w:t>
      </w:r>
    </w:p>
    <w:p w14:paraId="3479393C" w14:textId="77777777" w:rsidR="00401F0D" w:rsidRDefault="00401F0D" w:rsidP="00401F0D">
      <w:pPr>
        <w:widowControl w:val="0"/>
        <w:autoSpaceDE w:val="0"/>
        <w:autoSpaceDN w:val="0"/>
        <w:adjustRightInd w:val="0"/>
        <w:jc w:val="both"/>
        <w:rPr>
          <w:rFonts w:cs="TimesNewRomanPSMT"/>
          <w:lang w:val="en-GB"/>
        </w:rPr>
      </w:pPr>
    </w:p>
    <w:p w14:paraId="2995910F" w14:textId="77777777" w:rsidR="00401F0D" w:rsidRDefault="00401F0D" w:rsidP="00401F0D">
      <w:pPr>
        <w:widowControl w:val="0"/>
        <w:autoSpaceDE w:val="0"/>
        <w:autoSpaceDN w:val="0"/>
        <w:adjustRightInd w:val="0"/>
        <w:jc w:val="both"/>
        <w:rPr>
          <w:rFonts w:cs="TimesNewRomanPSMT"/>
        </w:rPr>
      </w:pPr>
      <w:r>
        <w:rPr>
          <w:rFonts w:cs="TimesNewRomanPSMT"/>
        </w:rPr>
        <w:t xml:space="preserve">The deliverable D23 can be downloaded at </w:t>
      </w:r>
    </w:p>
    <w:p w14:paraId="69EAB341" w14:textId="77777777" w:rsidR="00401F0D" w:rsidRPr="00815857" w:rsidRDefault="00401F0D" w:rsidP="00401F0D">
      <w:pPr>
        <w:widowControl w:val="0"/>
        <w:autoSpaceDE w:val="0"/>
        <w:autoSpaceDN w:val="0"/>
        <w:adjustRightInd w:val="0"/>
        <w:jc w:val="both"/>
        <w:rPr>
          <w:rFonts w:cs="TimesNewRomanPSMT"/>
          <w:lang w:val="es-ES"/>
        </w:rPr>
      </w:pPr>
      <w:r w:rsidRPr="00815857">
        <w:rPr>
          <w:rFonts w:cs="TimesNewRomanPSMT"/>
          <w:lang w:val="es-ES"/>
        </w:rPr>
        <w:t>https://doi.org/10.5281/zenodo.1317965 (</w:t>
      </w:r>
      <w:proofErr w:type="spellStart"/>
      <w:r w:rsidRPr="00815857">
        <w:rPr>
          <w:rFonts w:cs="TimesNewRomanPSMT"/>
          <w:lang w:val="es-ES"/>
        </w:rPr>
        <w:t>Zenodo</w:t>
      </w:r>
      <w:proofErr w:type="spellEnd"/>
      <w:r w:rsidRPr="00815857">
        <w:rPr>
          <w:rFonts w:cs="TimesNewRomanPSMT"/>
          <w:lang w:val="es-ES"/>
        </w:rPr>
        <w:t>)</w:t>
      </w:r>
    </w:p>
    <w:p w14:paraId="6BEBB767" w14:textId="77777777" w:rsidR="00401F0D" w:rsidRDefault="00401F0D" w:rsidP="00562620">
      <w:pPr>
        <w:widowControl w:val="0"/>
        <w:autoSpaceDE w:val="0"/>
        <w:autoSpaceDN w:val="0"/>
        <w:adjustRightInd w:val="0"/>
        <w:jc w:val="both"/>
        <w:rPr>
          <w:rFonts w:cs="TimesNewRomanPSMT"/>
        </w:rPr>
      </w:pPr>
      <w:r w:rsidRPr="00815857">
        <w:rPr>
          <w:rFonts w:cs="TimesNewRomanPSMT"/>
        </w:rPr>
        <w:t>http://doi.org/10.6092/unibo/amsacta/5801 (AMS Acta)</w:t>
      </w:r>
    </w:p>
    <w:p w14:paraId="4CE7CEBF" w14:textId="77777777" w:rsidR="00562620" w:rsidRPr="00562620" w:rsidRDefault="00562620" w:rsidP="00562620">
      <w:pPr>
        <w:widowControl w:val="0"/>
        <w:autoSpaceDE w:val="0"/>
        <w:autoSpaceDN w:val="0"/>
        <w:adjustRightInd w:val="0"/>
        <w:jc w:val="both"/>
        <w:rPr>
          <w:rFonts w:cs="TimesNewRomanPSMT"/>
        </w:rPr>
      </w:pPr>
    </w:p>
    <w:p w14:paraId="73F3579D" w14:textId="77777777" w:rsidR="00562620" w:rsidRDefault="00562620" w:rsidP="00562620">
      <w:pPr>
        <w:widowControl w:val="0"/>
        <w:autoSpaceDE w:val="0"/>
        <w:autoSpaceDN w:val="0"/>
        <w:adjustRightInd w:val="0"/>
        <w:jc w:val="both"/>
        <w:rPr>
          <w:rFonts w:cs="TimesNewRomanPSMT"/>
        </w:rPr>
      </w:pPr>
      <w:r>
        <w:rPr>
          <w:rFonts w:cs="TimesNewRomanPSMT"/>
        </w:rPr>
        <w:t xml:space="preserve">The deliverable D24 can be downloaded at </w:t>
      </w:r>
    </w:p>
    <w:p w14:paraId="59752742" w14:textId="77777777" w:rsidR="00562620" w:rsidRDefault="00562620" w:rsidP="00562620">
      <w:pPr>
        <w:widowControl w:val="0"/>
        <w:autoSpaceDE w:val="0"/>
        <w:autoSpaceDN w:val="0"/>
        <w:adjustRightInd w:val="0"/>
        <w:jc w:val="both"/>
        <w:rPr>
          <w:rFonts w:cs="TimesNewRomanPSMT"/>
          <w:lang w:val="es-ES"/>
        </w:rPr>
      </w:pPr>
      <w:r w:rsidRPr="00815857">
        <w:rPr>
          <w:rFonts w:cs="TimesNewRomanPSMT"/>
          <w:lang w:val="es-ES"/>
        </w:rPr>
        <w:t>https://doi.org/10.5281/zenodo.</w:t>
      </w:r>
      <w:r w:rsidRPr="00562620">
        <w:rPr>
          <w:rFonts w:cs="TimesNewRomanPSMT"/>
          <w:lang w:val="es-ES"/>
        </w:rPr>
        <w:t>1317990</w:t>
      </w:r>
      <w:r w:rsidRPr="00815857">
        <w:rPr>
          <w:rFonts w:cs="TimesNewRomanPSMT"/>
          <w:lang w:val="es-ES"/>
        </w:rPr>
        <w:t xml:space="preserve"> (</w:t>
      </w:r>
      <w:proofErr w:type="spellStart"/>
      <w:r w:rsidRPr="00815857">
        <w:rPr>
          <w:rFonts w:cs="TimesNewRomanPSMT"/>
          <w:lang w:val="es-ES"/>
        </w:rPr>
        <w:t>Zenodo</w:t>
      </w:r>
      <w:proofErr w:type="spellEnd"/>
      <w:r w:rsidRPr="00815857">
        <w:rPr>
          <w:rFonts w:cs="TimesNewRomanPSMT"/>
          <w:lang w:val="es-ES"/>
        </w:rPr>
        <w:t>)</w:t>
      </w:r>
    </w:p>
    <w:p w14:paraId="7E6FE750" w14:textId="77777777" w:rsidR="00562620" w:rsidRPr="00D43B41" w:rsidRDefault="00562620" w:rsidP="00562620">
      <w:pPr>
        <w:widowControl w:val="0"/>
        <w:autoSpaceDE w:val="0"/>
        <w:autoSpaceDN w:val="0"/>
        <w:adjustRightInd w:val="0"/>
        <w:jc w:val="both"/>
        <w:rPr>
          <w:rFonts w:cs="TimesNewRomanPSMT"/>
          <w:lang w:val="en-GB"/>
        </w:rPr>
      </w:pPr>
      <w:r w:rsidRPr="00D43B41">
        <w:rPr>
          <w:rFonts w:cs="TimesNewRomanPSMT"/>
          <w:lang w:val="en-GB"/>
        </w:rPr>
        <w:t xml:space="preserve">http://doi.org/10.6092/unibo/amsacta/6113 </w:t>
      </w:r>
      <w:r w:rsidRPr="00815857">
        <w:rPr>
          <w:rFonts w:cs="TimesNewRomanPSMT"/>
        </w:rPr>
        <w:t>(AMS Acta)</w:t>
      </w:r>
    </w:p>
    <w:p w14:paraId="2609EE30" w14:textId="77777777" w:rsidR="00562620" w:rsidRPr="00D43B41" w:rsidRDefault="00562620" w:rsidP="00562620">
      <w:pPr>
        <w:widowControl w:val="0"/>
        <w:autoSpaceDE w:val="0"/>
        <w:autoSpaceDN w:val="0"/>
        <w:adjustRightInd w:val="0"/>
        <w:jc w:val="both"/>
        <w:rPr>
          <w:rFonts w:cs="TimesNewRomanPSMT"/>
          <w:lang w:val="en-GB"/>
        </w:rPr>
      </w:pPr>
    </w:p>
    <w:p w14:paraId="6603604E" w14:textId="77777777" w:rsidR="00562620" w:rsidRDefault="00562620" w:rsidP="00562620">
      <w:pPr>
        <w:widowControl w:val="0"/>
        <w:autoSpaceDE w:val="0"/>
        <w:autoSpaceDN w:val="0"/>
        <w:adjustRightInd w:val="0"/>
        <w:jc w:val="both"/>
        <w:rPr>
          <w:rFonts w:cs="TimesNewRomanPSMT"/>
        </w:rPr>
      </w:pPr>
      <w:r>
        <w:rPr>
          <w:rFonts w:cs="TimesNewRomanPSMT"/>
        </w:rPr>
        <w:lastRenderedPageBreak/>
        <w:t xml:space="preserve">The deliverable D25 can be downloaded at </w:t>
      </w:r>
    </w:p>
    <w:p w14:paraId="2A928B5F" w14:textId="77777777" w:rsidR="00562620" w:rsidRPr="0004615C" w:rsidRDefault="00562620" w:rsidP="00562620">
      <w:pPr>
        <w:widowControl w:val="0"/>
        <w:autoSpaceDE w:val="0"/>
        <w:autoSpaceDN w:val="0"/>
        <w:adjustRightInd w:val="0"/>
        <w:jc w:val="both"/>
        <w:rPr>
          <w:rFonts w:cs="TimesNewRomanPSMT"/>
          <w:lang w:val="en-GB"/>
        </w:rPr>
      </w:pPr>
      <w:r w:rsidRPr="00562620">
        <w:rPr>
          <w:rFonts w:cs="TimesNewRomanPSMT"/>
          <w:lang w:val="en-GB"/>
        </w:rPr>
        <w:t>http://doi.org/10.6092/unibo/amsacta/6114</w:t>
      </w:r>
      <w:r w:rsidRPr="0004615C">
        <w:rPr>
          <w:rFonts w:cs="TimesNewRomanPSMT"/>
          <w:lang w:val="en-GB"/>
        </w:rPr>
        <w:t xml:space="preserve"> </w:t>
      </w:r>
      <w:r w:rsidRPr="00815857">
        <w:rPr>
          <w:rFonts w:cs="TimesNewRomanPSMT"/>
        </w:rPr>
        <w:t>(AMS Acta)</w:t>
      </w:r>
    </w:p>
    <w:p w14:paraId="52F978BA" w14:textId="77777777" w:rsidR="00562620" w:rsidRPr="00562620" w:rsidRDefault="00562620" w:rsidP="00562620">
      <w:pPr>
        <w:rPr>
          <w:rFonts w:cs="TimesNewRomanPSMT"/>
          <w:lang w:val="en-GB"/>
        </w:rPr>
      </w:pPr>
    </w:p>
    <w:p w14:paraId="479960C5" w14:textId="77777777" w:rsidR="0004615C" w:rsidRPr="0004615C" w:rsidRDefault="0004615C" w:rsidP="0004615C">
      <w:pPr>
        <w:widowControl w:val="0"/>
        <w:autoSpaceDE w:val="0"/>
        <w:autoSpaceDN w:val="0"/>
        <w:adjustRightInd w:val="0"/>
        <w:jc w:val="both"/>
        <w:rPr>
          <w:rFonts w:cs="TimesNewRomanPSMT"/>
          <w:lang w:val="en-GB"/>
        </w:rPr>
      </w:pPr>
    </w:p>
    <w:p w14:paraId="6222404E" w14:textId="77777777" w:rsidR="0004615C" w:rsidRPr="0004615C" w:rsidRDefault="0004615C" w:rsidP="0004615C">
      <w:pPr>
        <w:widowControl w:val="0"/>
        <w:autoSpaceDE w:val="0"/>
        <w:autoSpaceDN w:val="0"/>
        <w:adjustRightInd w:val="0"/>
        <w:jc w:val="both"/>
        <w:rPr>
          <w:rFonts w:cs="TimesNewRomanPSMT"/>
          <w:lang w:val="en-GB"/>
        </w:rPr>
      </w:pPr>
      <w:r w:rsidRPr="0004615C">
        <w:rPr>
          <w:rFonts w:cs="TimesNewRomanPSMT"/>
          <w:lang w:val="en-GB"/>
        </w:rPr>
        <w:t>Data set U GOT</w:t>
      </w:r>
    </w:p>
    <w:p w14:paraId="5709C8E6" w14:textId="77777777" w:rsidR="0004615C" w:rsidRPr="0004615C" w:rsidRDefault="0004615C" w:rsidP="0004615C">
      <w:pPr>
        <w:widowControl w:val="0"/>
        <w:autoSpaceDE w:val="0"/>
        <w:autoSpaceDN w:val="0"/>
        <w:adjustRightInd w:val="0"/>
        <w:jc w:val="both"/>
        <w:rPr>
          <w:rFonts w:cs="TimesNewRomanPSMT"/>
          <w:lang w:val="es-ES"/>
        </w:rPr>
      </w:pPr>
      <w:r w:rsidRPr="0004615C">
        <w:rPr>
          <w:rFonts w:cs="TimesNewRomanPSMT"/>
          <w:lang w:val="es-ES"/>
        </w:rPr>
        <w:t>https://doi.org/10.5281/zenodo.3332792 (</w:t>
      </w:r>
      <w:proofErr w:type="spellStart"/>
      <w:r w:rsidRPr="0004615C">
        <w:rPr>
          <w:rFonts w:cs="TimesNewRomanPSMT"/>
          <w:lang w:val="es-ES"/>
        </w:rPr>
        <w:t>Zenodo</w:t>
      </w:r>
      <w:proofErr w:type="spellEnd"/>
      <w:r w:rsidRPr="0004615C">
        <w:rPr>
          <w:rFonts w:cs="TimesNewRomanPSMT"/>
          <w:lang w:val="es-ES"/>
        </w:rPr>
        <w:t xml:space="preserve">) - </w:t>
      </w:r>
      <w:proofErr w:type="spellStart"/>
      <w:r w:rsidRPr="0004615C">
        <w:rPr>
          <w:rFonts w:cs="TimesNewRomanPSMT"/>
          <w:lang w:val="es-ES"/>
        </w:rPr>
        <w:t>dataset</w:t>
      </w:r>
      <w:proofErr w:type="spellEnd"/>
    </w:p>
    <w:p w14:paraId="2D6D1438" w14:textId="77777777" w:rsidR="0004615C" w:rsidRPr="0004615C" w:rsidRDefault="0004615C" w:rsidP="0004615C">
      <w:pPr>
        <w:widowControl w:val="0"/>
        <w:autoSpaceDE w:val="0"/>
        <w:autoSpaceDN w:val="0"/>
        <w:adjustRightInd w:val="0"/>
        <w:jc w:val="both"/>
        <w:rPr>
          <w:rFonts w:cs="TimesNewRomanPSMT"/>
          <w:lang w:val="es-ES"/>
        </w:rPr>
      </w:pPr>
    </w:p>
    <w:p w14:paraId="4CAD7B10" w14:textId="77777777" w:rsidR="0004615C" w:rsidRPr="0004615C" w:rsidRDefault="0004615C" w:rsidP="00562620">
      <w:pPr>
        <w:rPr>
          <w:lang w:val="es-ES" w:eastAsia="it-IT"/>
        </w:rPr>
      </w:pPr>
    </w:p>
    <w:p w14:paraId="36570308" w14:textId="77777777" w:rsidR="00562620" w:rsidRPr="00234B21" w:rsidRDefault="0004615C" w:rsidP="00562620">
      <w:pPr>
        <w:rPr>
          <w:lang w:val="en-GB" w:eastAsia="it-IT"/>
        </w:rPr>
      </w:pPr>
      <w:r w:rsidRPr="00234B21">
        <w:rPr>
          <w:lang w:val="en-GB" w:eastAsia="it-IT"/>
        </w:rPr>
        <w:t xml:space="preserve">https://zenodo.org/record/#.XSfEJvZuLsc </w:t>
      </w:r>
    </w:p>
    <w:p w14:paraId="431C2B2A" w14:textId="77777777" w:rsidR="003B499D" w:rsidRDefault="003B499D" w:rsidP="00CB29D0">
      <w:pPr>
        <w:pStyle w:val="Subtitle"/>
        <w:rPr>
          <w:rFonts w:asciiTheme="minorHAnsi" w:hAnsiTheme="minorHAnsi"/>
          <w:lang w:val="en-US"/>
        </w:rPr>
      </w:pPr>
    </w:p>
    <w:p w14:paraId="2AB0BB42" w14:textId="77777777" w:rsidR="00CB29D0" w:rsidRDefault="00CB29D0" w:rsidP="00CB29D0">
      <w:pPr>
        <w:pStyle w:val="Subtitle"/>
        <w:rPr>
          <w:rFonts w:asciiTheme="minorHAnsi" w:hAnsiTheme="minorHAnsi"/>
          <w:lang w:val="en-US"/>
        </w:rPr>
      </w:pPr>
      <w:r>
        <w:rPr>
          <w:rFonts w:asciiTheme="minorHAnsi" w:hAnsiTheme="minorHAnsi"/>
          <w:lang w:val="en-US"/>
        </w:rPr>
        <w:t>Data sourc</w:t>
      </w:r>
      <w:r w:rsidRPr="00BD5FB9">
        <w:rPr>
          <w:rFonts w:asciiTheme="minorHAnsi" w:hAnsiTheme="minorHAnsi"/>
          <w:lang w:val="en-US"/>
        </w:rPr>
        <w:t>es</w:t>
      </w:r>
      <w:r w:rsidRPr="00087EB3">
        <w:rPr>
          <w:rFonts w:asciiTheme="minorHAnsi" w:hAnsiTheme="minorHAnsi"/>
          <w:lang w:val="en-US"/>
        </w:rPr>
        <w:t xml:space="preserve"> </w:t>
      </w:r>
    </w:p>
    <w:p w14:paraId="590C9403" w14:textId="77777777" w:rsidR="00401F0D" w:rsidRDefault="00401F0D" w:rsidP="00401F0D">
      <w:pPr>
        <w:widowControl w:val="0"/>
        <w:autoSpaceDE w:val="0"/>
        <w:autoSpaceDN w:val="0"/>
        <w:adjustRightInd w:val="0"/>
        <w:jc w:val="both"/>
        <w:rPr>
          <w:rFonts w:cs="TimesNewRomanPSMT"/>
        </w:rPr>
      </w:pPr>
      <w:r>
        <w:rPr>
          <w:rFonts w:cs="TimesNewRomanPSMT"/>
        </w:rPr>
        <w:t>For further clarification, please look at the README files of every data set.</w:t>
      </w:r>
    </w:p>
    <w:p w14:paraId="52972A67" w14:textId="77777777" w:rsidR="00CB29D0" w:rsidRPr="00CB29D0" w:rsidRDefault="00CB29D0" w:rsidP="00CB29D0">
      <w:pPr>
        <w:widowControl w:val="0"/>
        <w:autoSpaceDE w:val="0"/>
        <w:autoSpaceDN w:val="0"/>
        <w:adjustRightInd w:val="0"/>
        <w:spacing w:after="240"/>
        <w:jc w:val="both"/>
        <w:rPr>
          <w:rFonts w:cs="TimesNewRomanPSMT"/>
          <w:b/>
          <w:color w:val="808080" w:themeColor="background1" w:themeShade="80"/>
          <w:sz w:val="18"/>
        </w:rPr>
      </w:pPr>
    </w:p>
    <w:p w14:paraId="0C42A02A" w14:textId="77777777" w:rsidR="00CB29D0" w:rsidRDefault="00CB29D0" w:rsidP="00CB29D0">
      <w:pPr>
        <w:pStyle w:val="Subtitle"/>
        <w:rPr>
          <w:rFonts w:asciiTheme="minorHAnsi" w:hAnsiTheme="minorHAnsi"/>
          <w:lang w:val="en-US"/>
        </w:rPr>
      </w:pPr>
      <w:r>
        <w:rPr>
          <w:rFonts w:asciiTheme="minorHAnsi" w:hAnsiTheme="minorHAnsi"/>
          <w:lang w:val="en-US"/>
        </w:rPr>
        <w:t>Methodologies</w:t>
      </w:r>
      <w:r w:rsidRPr="00087EB3">
        <w:rPr>
          <w:rFonts w:asciiTheme="minorHAnsi" w:hAnsiTheme="minorHAnsi"/>
          <w:lang w:val="en-US"/>
        </w:rPr>
        <w:t xml:space="preserve"> </w:t>
      </w:r>
    </w:p>
    <w:p w14:paraId="73073090" w14:textId="77777777" w:rsidR="00401F0D" w:rsidRDefault="00401F0D" w:rsidP="00401F0D">
      <w:pPr>
        <w:widowControl w:val="0"/>
        <w:autoSpaceDE w:val="0"/>
        <w:autoSpaceDN w:val="0"/>
        <w:adjustRightInd w:val="0"/>
        <w:jc w:val="both"/>
        <w:rPr>
          <w:rFonts w:cs="TimesNewRomanPSMT"/>
        </w:rPr>
      </w:pPr>
      <w:r>
        <w:rPr>
          <w:rFonts w:cs="TimesNewRomanPSMT"/>
        </w:rPr>
        <w:t>For further clarification, please look at the README files of every data set.</w:t>
      </w:r>
    </w:p>
    <w:p w14:paraId="75DF0530" w14:textId="77777777" w:rsidR="00401F0D" w:rsidRDefault="00401F0D" w:rsidP="00CB29D0">
      <w:pPr>
        <w:pStyle w:val="Subtitle"/>
        <w:rPr>
          <w:rFonts w:asciiTheme="minorHAnsi" w:hAnsiTheme="minorHAnsi"/>
          <w:lang w:val="en-US"/>
        </w:rPr>
      </w:pPr>
    </w:p>
    <w:p w14:paraId="07D6EC77" w14:textId="77777777" w:rsidR="00CB29D0" w:rsidRDefault="00CB29D0" w:rsidP="00CB29D0">
      <w:pPr>
        <w:pStyle w:val="Subtitle"/>
        <w:rPr>
          <w:rFonts w:asciiTheme="minorHAnsi" w:hAnsiTheme="minorHAnsi"/>
          <w:lang w:val="en-US"/>
        </w:rPr>
      </w:pPr>
      <w:r>
        <w:rPr>
          <w:rFonts w:asciiTheme="minorHAnsi" w:hAnsiTheme="minorHAnsi"/>
          <w:lang w:val="en-US"/>
        </w:rPr>
        <w:t>Codebook of variables</w:t>
      </w:r>
      <w:r w:rsidRPr="00087EB3">
        <w:rPr>
          <w:rFonts w:asciiTheme="minorHAnsi" w:hAnsiTheme="minorHAnsi"/>
          <w:lang w:val="en-US"/>
        </w:rPr>
        <w:t xml:space="preserve"> </w:t>
      </w:r>
    </w:p>
    <w:p w14:paraId="5B3A459B" w14:textId="276B38A3" w:rsidR="00401F0D" w:rsidRDefault="00401F0D" w:rsidP="00401F0D">
      <w:pPr>
        <w:widowControl w:val="0"/>
        <w:autoSpaceDE w:val="0"/>
        <w:autoSpaceDN w:val="0"/>
        <w:adjustRightInd w:val="0"/>
        <w:jc w:val="both"/>
        <w:rPr>
          <w:rFonts w:cs="TimesNewRomanPSMT"/>
        </w:rPr>
      </w:pPr>
      <w:r>
        <w:rPr>
          <w:rFonts w:cs="TimesNewRomanPSMT"/>
        </w:rPr>
        <w:t xml:space="preserve">For further clarification, please look at the README files of every </w:t>
      </w:r>
      <w:r w:rsidR="00B31DE4">
        <w:rPr>
          <w:rFonts w:cs="TimesNewRomanPSMT"/>
        </w:rPr>
        <w:t>data subset</w:t>
      </w:r>
      <w:r>
        <w:rPr>
          <w:rFonts w:cs="TimesNewRomanPSMT"/>
        </w:rPr>
        <w:t>.</w:t>
      </w:r>
    </w:p>
    <w:p w14:paraId="658D23DF" w14:textId="77777777" w:rsidR="00CB29D0" w:rsidRPr="00436192" w:rsidRDefault="00CB29D0" w:rsidP="00CB29D0">
      <w:pPr>
        <w:widowControl w:val="0"/>
        <w:autoSpaceDE w:val="0"/>
        <w:autoSpaceDN w:val="0"/>
        <w:adjustRightInd w:val="0"/>
        <w:spacing w:after="240" w:line="276" w:lineRule="auto"/>
        <w:jc w:val="both"/>
        <w:rPr>
          <w:rFonts w:cs="TimesNewRomanPSMT"/>
          <w:b/>
          <w:color w:val="AEAAAA" w:themeColor="background2" w:themeShade="BF"/>
          <w:sz w:val="18"/>
        </w:rPr>
      </w:pPr>
    </w:p>
    <w:p w14:paraId="72A616AC" w14:textId="77777777" w:rsidR="00CB29D0" w:rsidRDefault="00CB29D0" w:rsidP="00CB29D0">
      <w:pPr>
        <w:widowControl w:val="0"/>
        <w:autoSpaceDE w:val="0"/>
        <w:autoSpaceDN w:val="0"/>
        <w:adjustRightInd w:val="0"/>
        <w:spacing w:after="240" w:line="276" w:lineRule="auto"/>
        <w:jc w:val="both"/>
        <w:rPr>
          <w:rFonts w:cs="TimesNewRomanPSMT"/>
          <w:b/>
          <w:color w:val="808080" w:themeColor="background1" w:themeShade="80"/>
          <w:sz w:val="22"/>
          <w:u w:val="single"/>
        </w:rPr>
      </w:pPr>
    </w:p>
    <w:p w14:paraId="68C0BD91" w14:textId="77777777" w:rsidR="00401F0D" w:rsidRDefault="00401F0D" w:rsidP="00CB29D0">
      <w:pPr>
        <w:widowControl w:val="0"/>
        <w:autoSpaceDE w:val="0"/>
        <w:autoSpaceDN w:val="0"/>
        <w:adjustRightInd w:val="0"/>
        <w:spacing w:after="240" w:line="276" w:lineRule="auto"/>
        <w:jc w:val="both"/>
        <w:rPr>
          <w:rFonts w:cs="TimesNewRomanPSMT"/>
          <w:b/>
          <w:color w:val="808080" w:themeColor="background1" w:themeShade="80"/>
          <w:sz w:val="22"/>
          <w:u w:val="single"/>
        </w:rPr>
      </w:pPr>
    </w:p>
    <w:p w14:paraId="453551E5" w14:textId="77777777" w:rsidR="00401F0D" w:rsidRPr="00436192" w:rsidRDefault="00401F0D" w:rsidP="00CB29D0">
      <w:pPr>
        <w:widowControl w:val="0"/>
        <w:autoSpaceDE w:val="0"/>
        <w:autoSpaceDN w:val="0"/>
        <w:adjustRightInd w:val="0"/>
        <w:spacing w:after="240" w:line="276" w:lineRule="auto"/>
        <w:jc w:val="both"/>
        <w:rPr>
          <w:rFonts w:cs="TimesNewRomanPSMT"/>
          <w:b/>
          <w:color w:val="AEAAAA" w:themeColor="background2" w:themeShade="BF"/>
          <w:sz w:val="18"/>
        </w:rPr>
      </w:pPr>
    </w:p>
    <w:p w14:paraId="29939F73" w14:textId="77777777" w:rsidR="00A1089A" w:rsidRDefault="00A1089A"/>
    <w:sectPr w:rsidR="00A1089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C2758" w14:textId="77777777" w:rsidR="0099321C" w:rsidRDefault="0099321C" w:rsidP="00CB29D0">
      <w:r>
        <w:separator/>
      </w:r>
    </w:p>
  </w:endnote>
  <w:endnote w:type="continuationSeparator" w:id="0">
    <w:p w14:paraId="033745DA" w14:textId="77777777" w:rsidR="0099321C" w:rsidRDefault="0099321C" w:rsidP="00CB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190714320"/>
      <w:docPartObj>
        <w:docPartGallery w:val="Page Numbers (Bottom of Page)"/>
        <w:docPartUnique/>
      </w:docPartObj>
    </w:sdtPr>
    <w:sdtEndPr/>
    <w:sdtContent>
      <w:p w14:paraId="38BD7681" w14:textId="3A049E88" w:rsidR="00CB29D0" w:rsidRPr="00CB29D0" w:rsidRDefault="00CB29D0" w:rsidP="00CB29D0">
        <w:pPr>
          <w:pStyle w:val="Footer"/>
          <w:spacing w:before="360"/>
          <w:jc w:val="center"/>
          <w:rPr>
            <w:sz w:val="18"/>
          </w:rPr>
        </w:pPr>
        <w:r w:rsidRPr="00CB29D0">
          <w:rPr>
            <w:sz w:val="18"/>
          </w:rPr>
          <w:fldChar w:fldCharType="begin"/>
        </w:r>
        <w:r w:rsidRPr="00CB29D0">
          <w:rPr>
            <w:sz w:val="18"/>
          </w:rPr>
          <w:instrText>PAGE   \* MERGEFORMAT</w:instrText>
        </w:r>
        <w:r w:rsidRPr="00CB29D0">
          <w:rPr>
            <w:sz w:val="18"/>
          </w:rPr>
          <w:fldChar w:fldCharType="separate"/>
        </w:r>
        <w:r w:rsidR="00F2037F" w:rsidRPr="00F2037F">
          <w:rPr>
            <w:noProof/>
            <w:sz w:val="18"/>
            <w:lang w:val="it-IT"/>
          </w:rPr>
          <w:t>2</w:t>
        </w:r>
        <w:r w:rsidRPr="00CB29D0">
          <w:rPr>
            <w:sz w:val="18"/>
          </w:rPr>
          <w:fldChar w:fldCharType="end"/>
        </w:r>
      </w:p>
    </w:sdtContent>
  </w:sdt>
  <w:p w14:paraId="5777F912" w14:textId="77777777" w:rsidR="00CB29D0" w:rsidRDefault="00CB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0770" w14:textId="77777777" w:rsidR="0099321C" w:rsidRDefault="0099321C" w:rsidP="00CB29D0">
      <w:r>
        <w:separator/>
      </w:r>
    </w:p>
  </w:footnote>
  <w:footnote w:type="continuationSeparator" w:id="0">
    <w:p w14:paraId="53E5D8AB" w14:textId="77777777" w:rsidR="0099321C" w:rsidRDefault="0099321C" w:rsidP="00CB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86B5" w14:textId="77777777" w:rsidR="00CB29D0" w:rsidRDefault="00CB29D0" w:rsidP="00CB29D0">
    <w:pPr>
      <w:pStyle w:val="Header"/>
      <w:jc w:val="center"/>
    </w:pPr>
    <w:r>
      <w:rPr>
        <w:i/>
        <w:noProof/>
        <w:sz w:val="20"/>
        <w:lang w:val="es-ES" w:eastAsia="es-ES"/>
      </w:rPr>
      <w:drawing>
        <wp:inline distT="0" distB="0" distL="0" distR="0" wp14:anchorId="5DB405FD" wp14:editId="5E56AEF9">
          <wp:extent cx="28575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erc-300x80.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62000"/>
                  </a:xfrm>
                  <a:prstGeom prst="rect">
                    <a:avLst/>
                  </a:prstGeom>
                </pic:spPr>
              </pic:pic>
            </a:graphicData>
          </a:graphic>
        </wp:inline>
      </w:drawing>
    </w:r>
  </w:p>
  <w:p w14:paraId="2734B8AE" w14:textId="77777777" w:rsidR="00CB29D0" w:rsidRPr="00CB29D0" w:rsidRDefault="00CB29D0" w:rsidP="00CB29D0">
    <w:pPr>
      <w:pStyle w:val="Header"/>
      <w:spacing w:after="360"/>
      <w:jc w:val="center"/>
      <w:rPr>
        <w:b/>
        <w:i/>
        <w:sz w:val="18"/>
      </w:rPr>
    </w:pPr>
    <w:r w:rsidRPr="006A6D01">
      <w:rPr>
        <w:b/>
        <w:i/>
        <w:sz w:val="18"/>
      </w:rPr>
      <w:t>fund</w:t>
    </w:r>
    <w:r>
      <w:rPr>
        <w:b/>
        <w:i/>
        <w:sz w:val="18"/>
      </w:rPr>
      <w:t>ed</w:t>
    </w:r>
    <w:r w:rsidRPr="006A6D01">
      <w:rPr>
        <w:b/>
        <w:i/>
        <w:sz w:val="18"/>
      </w:rPr>
      <w:t xml:space="preserve"> from the European Union’s Horizon 2020</w:t>
    </w:r>
    <w:r>
      <w:rPr>
        <w:b/>
        <w:i/>
        <w:sz w:val="18"/>
      </w:rPr>
      <w:t xml:space="preserve"> </w:t>
    </w:r>
    <w:r w:rsidRPr="006A6D01">
      <w:rPr>
        <w:b/>
        <w:i/>
        <w:sz w:val="18"/>
      </w:rPr>
      <w:t xml:space="preserve">Research and Innovation </w:t>
    </w:r>
    <w:proofErr w:type="spellStart"/>
    <w:r w:rsidRPr="006A6D01">
      <w:rPr>
        <w:b/>
        <w:i/>
        <w:sz w:val="18"/>
      </w:rPr>
      <w:t>Programme</w:t>
    </w:r>
    <w:proofErr w:type="spellEnd"/>
    <w:r w:rsidRPr="006A6D01">
      <w:rPr>
        <w:b/>
        <w:i/>
        <w:sz w:val="18"/>
      </w:rPr>
      <w:t xml:space="preserve"> under </w:t>
    </w:r>
    <w:r>
      <w:rPr>
        <w:b/>
        <w:i/>
        <w:sz w:val="18"/>
      </w:rPr>
      <w:t>Grant A</w:t>
    </w:r>
    <w:r w:rsidRPr="006A6D01">
      <w:rPr>
        <w:b/>
        <w:i/>
        <w:sz w:val="18"/>
      </w:rPr>
      <w:t xml:space="preserve">greement </w:t>
    </w:r>
    <w:r>
      <w:rPr>
        <w:b/>
        <w:i/>
        <w:sz w:val="18"/>
      </w:rPr>
      <w:t>N.</w:t>
    </w:r>
    <w:r w:rsidRPr="006A6D01">
      <w:rPr>
        <w:b/>
        <w:i/>
        <w:sz w:val="18"/>
      </w:rPr>
      <w:t xml:space="preserve"> 693529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7F7D"/>
    <w:multiLevelType w:val="multilevel"/>
    <w:tmpl w:val="5CF6B3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4D4218A7"/>
    <w:multiLevelType w:val="hybridMultilevel"/>
    <w:tmpl w:val="321A90A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9D0"/>
    <w:rsid w:val="0004615C"/>
    <w:rsid w:val="00053EF0"/>
    <w:rsid w:val="00063351"/>
    <w:rsid w:val="00082DD5"/>
    <w:rsid w:val="00103F8C"/>
    <w:rsid w:val="0013637C"/>
    <w:rsid w:val="00137BC5"/>
    <w:rsid w:val="002034C1"/>
    <w:rsid w:val="00234B21"/>
    <w:rsid w:val="00340656"/>
    <w:rsid w:val="003717F2"/>
    <w:rsid w:val="003B499D"/>
    <w:rsid w:val="003C2800"/>
    <w:rsid w:val="00401F0D"/>
    <w:rsid w:val="00431D2D"/>
    <w:rsid w:val="004A14C6"/>
    <w:rsid w:val="004C7019"/>
    <w:rsid w:val="00562620"/>
    <w:rsid w:val="005B5B79"/>
    <w:rsid w:val="005C71A0"/>
    <w:rsid w:val="006276DB"/>
    <w:rsid w:val="006D0379"/>
    <w:rsid w:val="00706C75"/>
    <w:rsid w:val="0081268A"/>
    <w:rsid w:val="00892A78"/>
    <w:rsid w:val="008B5C18"/>
    <w:rsid w:val="008B7CCD"/>
    <w:rsid w:val="00946DD2"/>
    <w:rsid w:val="0095779B"/>
    <w:rsid w:val="00982329"/>
    <w:rsid w:val="0099321C"/>
    <w:rsid w:val="009948D7"/>
    <w:rsid w:val="00A1089A"/>
    <w:rsid w:val="00AE47AD"/>
    <w:rsid w:val="00B22F99"/>
    <w:rsid w:val="00B31DE4"/>
    <w:rsid w:val="00B46EDE"/>
    <w:rsid w:val="00B71231"/>
    <w:rsid w:val="00C37CD6"/>
    <w:rsid w:val="00C760E2"/>
    <w:rsid w:val="00CA2093"/>
    <w:rsid w:val="00CB29D0"/>
    <w:rsid w:val="00D43B41"/>
    <w:rsid w:val="00E71903"/>
    <w:rsid w:val="00ED72A5"/>
    <w:rsid w:val="00F2037F"/>
    <w:rsid w:val="00F2546F"/>
    <w:rsid w:val="00FB1670"/>
    <w:rsid w:val="00FF7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9CA51"/>
  <w15:chartTrackingRefBased/>
  <w15:docId w15:val="{39545DC4-6EC2-4368-A68D-E5F15B38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9D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D0"/>
    <w:pPr>
      <w:ind w:left="720"/>
      <w:contextualSpacing/>
    </w:pPr>
  </w:style>
  <w:style w:type="character" w:styleId="Hyperlink">
    <w:name w:val="Hyperlink"/>
    <w:basedOn w:val="DefaultParagraphFont"/>
    <w:uiPriority w:val="99"/>
    <w:unhideWhenUsed/>
    <w:rsid w:val="00CB29D0"/>
    <w:rPr>
      <w:color w:val="0563C1" w:themeColor="hyperlink"/>
      <w:u w:val="single"/>
    </w:rPr>
  </w:style>
  <w:style w:type="paragraph" w:styleId="Subtitle">
    <w:name w:val="Subtitle"/>
    <w:basedOn w:val="Normal"/>
    <w:next w:val="Normal"/>
    <w:link w:val="SubtitleChar"/>
    <w:uiPriority w:val="11"/>
    <w:qFormat/>
    <w:rsid w:val="00CB29D0"/>
    <w:pPr>
      <w:numPr>
        <w:ilvl w:val="1"/>
      </w:numPr>
      <w:spacing w:after="200" w:line="276" w:lineRule="auto"/>
    </w:pPr>
    <w:rPr>
      <w:rFonts w:asciiTheme="majorHAnsi" w:eastAsiaTheme="majorEastAsia" w:hAnsiTheme="majorHAnsi" w:cs="Times New Roman"/>
      <w:i/>
      <w:iCs/>
      <w:color w:val="5B9BD5" w:themeColor="accent1"/>
      <w:spacing w:val="15"/>
      <w:lang w:val="it-IT" w:eastAsia="it-IT"/>
    </w:rPr>
  </w:style>
  <w:style w:type="character" w:customStyle="1" w:styleId="SubtitleChar">
    <w:name w:val="Subtitle Char"/>
    <w:basedOn w:val="DefaultParagraphFont"/>
    <w:link w:val="Subtitle"/>
    <w:uiPriority w:val="11"/>
    <w:rsid w:val="00CB29D0"/>
    <w:rPr>
      <w:rFonts w:asciiTheme="majorHAnsi" w:eastAsiaTheme="majorEastAsia" w:hAnsiTheme="majorHAnsi" w:cs="Times New Roman"/>
      <w:i/>
      <w:iCs/>
      <w:color w:val="5B9BD5" w:themeColor="accent1"/>
      <w:spacing w:val="15"/>
      <w:sz w:val="24"/>
      <w:szCs w:val="24"/>
      <w:lang w:eastAsia="it-IT"/>
    </w:rPr>
  </w:style>
  <w:style w:type="paragraph" w:styleId="Header">
    <w:name w:val="header"/>
    <w:basedOn w:val="Normal"/>
    <w:link w:val="HeaderChar"/>
    <w:uiPriority w:val="99"/>
    <w:unhideWhenUsed/>
    <w:rsid w:val="00CB29D0"/>
    <w:pPr>
      <w:tabs>
        <w:tab w:val="center" w:pos="4819"/>
        <w:tab w:val="right" w:pos="9638"/>
      </w:tabs>
    </w:pPr>
  </w:style>
  <w:style w:type="character" w:customStyle="1" w:styleId="HeaderChar">
    <w:name w:val="Header Char"/>
    <w:basedOn w:val="DefaultParagraphFont"/>
    <w:link w:val="Header"/>
    <w:uiPriority w:val="99"/>
    <w:rsid w:val="00CB29D0"/>
    <w:rPr>
      <w:rFonts w:eastAsiaTheme="minorEastAsia"/>
      <w:sz w:val="24"/>
      <w:szCs w:val="24"/>
      <w:lang w:val="en-US"/>
    </w:rPr>
  </w:style>
  <w:style w:type="paragraph" w:styleId="Footer">
    <w:name w:val="footer"/>
    <w:basedOn w:val="Normal"/>
    <w:link w:val="FooterChar"/>
    <w:uiPriority w:val="99"/>
    <w:unhideWhenUsed/>
    <w:rsid w:val="00CB29D0"/>
    <w:pPr>
      <w:tabs>
        <w:tab w:val="center" w:pos="4819"/>
        <w:tab w:val="right" w:pos="9638"/>
      </w:tabs>
    </w:pPr>
  </w:style>
  <w:style w:type="character" w:customStyle="1" w:styleId="FooterChar">
    <w:name w:val="Footer Char"/>
    <w:basedOn w:val="DefaultParagraphFont"/>
    <w:link w:val="Footer"/>
    <w:uiPriority w:val="99"/>
    <w:rsid w:val="00CB29D0"/>
    <w:rPr>
      <w:rFonts w:eastAsiaTheme="minorEastAsia"/>
      <w:sz w:val="24"/>
      <w:szCs w:val="24"/>
      <w:lang w:val="en-US"/>
    </w:rPr>
  </w:style>
  <w:style w:type="character" w:styleId="CommentReference">
    <w:name w:val="annotation reference"/>
    <w:basedOn w:val="DefaultParagraphFont"/>
    <w:uiPriority w:val="99"/>
    <w:semiHidden/>
    <w:unhideWhenUsed/>
    <w:rsid w:val="00C37CD6"/>
    <w:rPr>
      <w:sz w:val="16"/>
      <w:szCs w:val="16"/>
    </w:rPr>
  </w:style>
  <w:style w:type="paragraph" w:styleId="CommentText">
    <w:name w:val="annotation text"/>
    <w:basedOn w:val="Normal"/>
    <w:link w:val="CommentTextChar"/>
    <w:uiPriority w:val="99"/>
    <w:semiHidden/>
    <w:unhideWhenUsed/>
    <w:rsid w:val="00C37CD6"/>
    <w:rPr>
      <w:sz w:val="20"/>
      <w:szCs w:val="20"/>
    </w:rPr>
  </w:style>
  <w:style w:type="character" w:customStyle="1" w:styleId="CommentTextChar">
    <w:name w:val="Comment Text Char"/>
    <w:basedOn w:val="DefaultParagraphFont"/>
    <w:link w:val="CommentText"/>
    <w:uiPriority w:val="99"/>
    <w:semiHidden/>
    <w:rsid w:val="00C37CD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37CD6"/>
    <w:rPr>
      <w:b/>
      <w:bCs/>
    </w:rPr>
  </w:style>
  <w:style w:type="character" w:customStyle="1" w:styleId="CommentSubjectChar">
    <w:name w:val="Comment Subject Char"/>
    <w:basedOn w:val="CommentTextChar"/>
    <w:link w:val="CommentSubject"/>
    <w:uiPriority w:val="99"/>
    <w:semiHidden/>
    <w:rsid w:val="00C37CD6"/>
    <w:rPr>
      <w:rFonts w:eastAsiaTheme="minorEastAsia"/>
      <w:b/>
      <w:bCs/>
      <w:sz w:val="20"/>
      <w:szCs w:val="20"/>
      <w:lang w:val="en-US"/>
    </w:rPr>
  </w:style>
  <w:style w:type="paragraph" w:styleId="BalloonText">
    <w:name w:val="Balloon Text"/>
    <w:basedOn w:val="Normal"/>
    <w:link w:val="BalloonTextChar"/>
    <w:uiPriority w:val="99"/>
    <w:semiHidden/>
    <w:unhideWhenUsed/>
    <w:rsid w:val="00C37C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CD6"/>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oyuela@ub.edu" TargetMode="External"/><Relationship Id="rId3" Type="http://schemas.openxmlformats.org/officeDocument/2006/relationships/settings" Target="settings.xml"/><Relationship Id="rId7" Type="http://schemas.openxmlformats.org/officeDocument/2006/relationships/hyperlink" Target="mailto:pinuccia.calia@unib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1767</Words>
  <Characters>10073</Characters>
  <Application>Microsoft Office Word</Application>
  <DocSecurity>0</DocSecurity>
  <Lines>83</Lines>
  <Paragraphs>23</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Università di Bologna</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Frascari</dc:creator>
  <cp:keywords/>
  <dc:description/>
  <cp:lastModifiedBy>Enrique Lopez Bazo</cp:lastModifiedBy>
  <cp:revision>3</cp:revision>
  <dcterms:created xsi:type="dcterms:W3CDTF">2019-07-29T09:05:00Z</dcterms:created>
  <dcterms:modified xsi:type="dcterms:W3CDTF">2019-07-29T09:08:00Z</dcterms:modified>
</cp:coreProperties>
</file>