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8" w:rsidRPr="003515A3" w:rsidRDefault="00244B88" w:rsidP="00244B88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3515A3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Contemporary British Theatre: New Trends</w:t>
      </w:r>
    </w:p>
    <w:p w:rsidR="00244B88" w:rsidRPr="003515A3" w:rsidRDefault="00244B88" w:rsidP="00244B88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3515A3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201</w:t>
      </w:r>
      <w:r w:rsidR="008F4D9C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6</w:t>
      </w:r>
      <w:r w:rsidRPr="003515A3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/1</w:t>
      </w:r>
      <w:r w:rsidR="008F4D9C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7</w:t>
      </w:r>
    </w:p>
    <w:p w:rsidR="00B05AFB" w:rsidRPr="0095499A" w:rsidRDefault="003200BF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Task</w:t>
      </w:r>
      <w:r w:rsidR="00574203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</w:t>
      </w:r>
      <w:r w:rsidR="00B53A25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6</w:t>
      </w:r>
    </w:p>
    <w:p w:rsidR="00B05AFB" w:rsidRPr="0095499A" w:rsidRDefault="005817FA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E</w:t>
      </w:r>
      <w:r w:rsidR="007B64D8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urope</w:t>
      </w:r>
      <w:r w:rsidR="00AA4B09" w:rsidRPr="0095499A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AA4B09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(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1994</w:t>
      </w:r>
      <w:r w:rsidR="00AA4B09" w:rsidRPr="0095499A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)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and </w:t>
      </w:r>
      <w:r w:rsidR="007B64D8" w:rsidRPr="007B64D8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Three Kingdoms</w:t>
      </w:r>
      <w:r w:rsidR="007B64D8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(</w:t>
      </w:r>
      <w:r w:rsidR="00EE27A4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2011)</w:t>
      </w:r>
    </w:p>
    <w:p w:rsidR="007D2751" w:rsidRDefault="007D2751" w:rsidP="007D2751">
      <w:pPr>
        <w:spacing w:after="0"/>
        <w:jc w:val="center"/>
        <w:rPr>
          <w:rFonts w:ascii="OrigGarmnd BT" w:hAnsi="OrigGarmnd BT"/>
          <w:color w:val="FF0000"/>
          <w:lang w:val="en-US"/>
        </w:rPr>
      </w:pPr>
      <w:r>
        <w:rPr>
          <w:rFonts w:ascii="OrigGarmnd BT" w:hAnsi="OrigGarmnd BT"/>
          <w:color w:val="FF0000"/>
          <w:lang w:val="en-US"/>
        </w:rPr>
        <w:t xml:space="preserve">Please remember you may write 350 words max. </w:t>
      </w:r>
      <w:proofErr w:type="gramStart"/>
      <w:r>
        <w:rPr>
          <w:rFonts w:ascii="OrigGarmnd BT" w:hAnsi="OrigGarmnd BT"/>
          <w:color w:val="FF0000"/>
          <w:lang w:val="en-US"/>
        </w:rPr>
        <w:t>per</w:t>
      </w:r>
      <w:proofErr w:type="gramEnd"/>
      <w:r>
        <w:rPr>
          <w:rFonts w:ascii="OrigGarmnd BT" w:hAnsi="OrigGarmnd BT"/>
          <w:color w:val="FF0000"/>
          <w:lang w:val="en-US"/>
        </w:rPr>
        <w:t xml:space="preserve"> question, in the box provided.</w:t>
      </w:r>
    </w:p>
    <w:p w:rsidR="00AC7A2B" w:rsidRDefault="007D2751" w:rsidP="00FA2E4F">
      <w:pPr>
        <w:spacing w:after="0"/>
        <w:jc w:val="center"/>
        <w:rPr>
          <w:rFonts w:ascii="OrigGarmnd BT" w:hAnsi="OrigGarmnd BT"/>
          <w:color w:val="FF0000"/>
          <w:lang w:val="en-US"/>
        </w:rPr>
      </w:pPr>
      <w:r>
        <w:rPr>
          <w:rFonts w:ascii="OrigGarmnd BT" w:hAnsi="OrigGarmnd BT"/>
          <w:color w:val="FF0000"/>
          <w:lang w:val="en-US"/>
        </w:rPr>
        <w:t>Please type your answers in Times New Roman 12 and use double spacing.</w:t>
      </w:r>
    </w:p>
    <w:p w:rsidR="00FA2E4F" w:rsidRDefault="00FA2E4F" w:rsidP="00FA2E4F">
      <w:pPr>
        <w:spacing w:after="0" w:line="240" w:lineRule="auto"/>
        <w:ind w:left="360"/>
        <w:jc w:val="center"/>
        <w:rPr>
          <w:rFonts w:ascii="OrigGarmnd BT" w:hAnsi="OrigGarmnd BT"/>
          <w:color w:val="FF0000"/>
          <w:lang w:val="en-US" w:eastAsia="es-ES"/>
        </w:rPr>
      </w:pPr>
      <w:r>
        <w:rPr>
          <w:rFonts w:ascii="OrigGarmnd BT" w:hAnsi="OrigGarmnd BT"/>
          <w:color w:val="FF0000"/>
          <w:lang w:val="en-US"/>
        </w:rPr>
        <w:t>Plagiarism is unacceptable and will lead to automatic failure.</w:t>
      </w:r>
    </w:p>
    <w:p w:rsidR="00FA2E4F" w:rsidRDefault="00FA2E4F" w:rsidP="00FA2E4F">
      <w:pPr>
        <w:spacing w:after="0"/>
        <w:jc w:val="center"/>
        <w:rPr>
          <w:rFonts w:ascii="OrigGarmnd BT" w:hAnsi="OrigGarmnd BT"/>
          <w:lang w:val="en-US"/>
        </w:rPr>
      </w:pPr>
    </w:p>
    <w:p w:rsidR="00FA2E4F" w:rsidRPr="004B2638" w:rsidRDefault="00FA2E4F" w:rsidP="00FA2E4F">
      <w:pPr>
        <w:spacing w:after="0"/>
        <w:jc w:val="center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2629"/>
        <w:gridCol w:w="5855"/>
      </w:tblGrid>
      <w:tr w:rsidR="00CA1564" w:rsidRPr="004B2638" w:rsidTr="00442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CA1564" w:rsidRPr="004B2638" w:rsidRDefault="000D6BEA" w:rsidP="001E26F9">
            <w:pPr>
              <w:rPr>
                <w:rFonts w:ascii="OrigGarmnd BT" w:hAnsi="OrigGarmnd BT"/>
              </w:rPr>
            </w:pPr>
            <w:proofErr w:type="spellStart"/>
            <w:r w:rsidRPr="004B2638">
              <w:rPr>
                <w:rFonts w:ascii="OrigGarmnd BT" w:hAnsi="OrigGarmnd BT"/>
                <w:color w:val="auto"/>
              </w:rPr>
              <w:t>Student’s</w:t>
            </w:r>
            <w:proofErr w:type="spellEnd"/>
            <w:r w:rsidRPr="004B2638">
              <w:rPr>
                <w:rFonts w:ascii="OrigGarmnd BT" w:hAnsi="OrigGarmnd BT"/>
                <w:color w:val="auto"/>
              </w:rPr>
              <w:t xml:space="preserve"> </w:t>
            </w:r>
            <w:proofErr w:type="spellStart"/>
            <w:r w:rsidRPr="004B2638">
              <w:rPr>
                <w:rFonts w:ascii="OrigGarmnd BT" w:hAnsi="OrigGarmnd BT"/>
                <w:color w:val="auto"/>
              </w:rPr>
              <w:t>Space</w:t>
            </w:r>
            <w:proofErr w:type="spellEnd"/>
          </w:p>
        </w:tc>
        <w:tc>
          <w:tcPr>
            <w:tcW w:w="5984" w:type="dxa"/>
            <w:tcBorders>
              <w:top w:val="single" w:sz="8" w:space="0" w:color="000000" w:themeColor="text1"/>
            </w:tcBorders>
            <w:shd w:val="clear" w:color="auto" w:fill="EEECE1" w:themeFill="background2"/>
          </w:tcPr>
          <w:p w:rsidR="00CA1564" w:rsidRPr="004B2638" w:rsidRDefault="00CA1564" w:rsidP="0057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</w:rPr>
            </w:pPr>
          </w:p>
        </w:tc>
      </w:tr>
      <w:tr w:rsidR="00CA1564" w:rsidRPr="004B2638" w:rsidTr="0044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</w:tcPr>
          <w:p w:rsidR="00CA1564" w:rsidRPr="004B2638" w:rsidRDefault="000D6BEA" w:rsidP="00773B1A">
            <w:pPr>
              <w:spacing w:after="0" w:line="240" w:lineRule="auto"/>
              <w:jc w:val="both"/>
              <w:rPr>
                <w:rFonts w:ascii="OrigGarmnd BT" w:hAnsi="OrigGarmnd BT"/>
                <w:b w:val="0"/>
              </w:rPr>
            </w:pPr>
            <w:proofErr w:type="spellStart"/>
            <w:r w:rsidRPr="004B2638">
              <w:rPr>
                <w:rFonts w:ascii="OrigGarmnd BT" w:hAnsi="OrigGarmnd BT"/>
                <w:b w:val="0"/>
              </w:rPr>
              <w:t>Name</w:t>
            </w:r>
            <w:proofErr w:type="spellEnd"/>
            <w:r w:rsidRPr="004B2638">
              <w:rPr>
                <w:rFonts w:ascii="OrigGarmnd BT" w:hAnsi="OrigGarmnd BT"/>
                <w:b w:val="0"/>
              </w:rPr>
              <w:t xml:space="preserve"> and </w:t>
            </w:r>
            <w:proofErr w:type="spellStart"/>
            <w:r w:rsidRPr="004B2638">
              <w:rPr>
                <w:rFonts w:ascii="OrigGarmnd BT" w:hAnsi="OrigGarmnd BT"/>
                <w:b w:val="0"/>
              </w:rPr>
              <w:t>surname</w:t>
            </w:r>
            <w:proofErr w:type="spellEnd"/>
            <w:r w:rsidRPr="004B2638">
              <w:rPr>
                <w:rFonts w:ascii="OrigGarmnd BT" w:hAnsi="OrigGarmnd BT"/>
                <w:b w:val="0"/>
              </w:rPr>
              <w:t>(s)</w:t>
            </w: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4B2638" w:rsidTr="00442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</w:tcPr>
          <w:p w:rsidR="00CA1564" w:rsidRPr="004B2638" w:rsidRDefault="00442CB0" w:rsidP="00773B1A">
            <w:pPr>
              <w:spacing w:after="0" w:line="240" w:lineRule="auto"/>
              <w:jc w:val="both"/>
              <w:rPr>
                <w:rFonts w:ascii="OrigGarmnd BT" w:hAnsi="OrigGarmnd BT"/>
                <w:b w:val="0"/>
              </w:rPr>
            </w:pPr>
            <w:r w:rsidRPr="004B2638">
              <w:rPr>
                <w:rFonts w:ascii="OrigGarmnd BT" w:hAnsi="OrigGarmnd BT"/>
                <w:b w:val="0"/>
              </w:rPr>
              <w:t>Dat</w:t>
            </w:r>
            <w:r w:rsidR="000D6BEA" w:rsidRPr="004B2638">
              <w:rPr>
                <w:rFonts w:ascii="OrigGarmnd BT" w:hAnsi="OrigGarmnd BT"/>
                <w:b w:val="0"/>
              </w:rPr>
              <w:t>e</w:t>
            </w: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4B2638" w:rsidTr="0044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</w:tcPr>
          <w:p w:rsidR="000D6BEA" w:rsidRPr="004B2638" w:rsidRDefault="000D6BEA" w:rsidP="00773B1A">
            <w:pPr>
              <w:spacing w:after="0" w:line="240" w:lineRule="auto"/>
              <w:jc w:val="both"/>
              <w:rPr>
                <w:rFonts w:ascii="OrigGarmnd BT" w:hAnsi="OrigGarmnd BT"/>
              </w:rPr>
            </w:pPr>
          </w:p>
        </w:tc>
        <w:tc>
          <w:tcPr>
            <w:tcW w:w="5984" w:type="dxa"/>
          </w:tcPr>
          <w:p w:rsidR="00CA1564" w:rsidRPr="004B2638" w:rsidRDefault="00CA1564" w:rsidP="00773B1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</w:tbl>
    <w:p w:rsidR="009106C5" w:rsidRPr="004B2638" w:rsidRDefault="009106C5">
      <w:pPr>
        <w:spacing w:after="0" w:line="240" w:lineRule="auto"/>
        <w:rPr>
          <w:rFonts w:ascii="OrigGarmnd BT" w:hAnsi="OrigGarmnd BT" w:cs="Arial"/>
          <w:sz w:val="20"/>
          <w:szCs w:val="20"/>
          <w:lang w:val="pt-PT"/>
        </w:rPr>
      </w:pPr>
    </w:p>
    <w:p w:rsidR="002D2263" w:rsidRDefault="002D2263">
      <w:pPr>
        <w:spacing w:after="0" w:line="240" w:lineRule="auto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3576CE" w:rsidRPr="003576CE" w:rsidRDefault="003576CE" w:rsidP="003576CE">
      <w:pPr>
        <w:spacing w:after="0"/>
        <w:rPr>
          <w:rFonts w:ascii="OrigGarmnd BT" w:hAnsi="OrigGarmnd BT" w:cs="Arial"/>
          <w:b/>
          <w:color w:val="000000" w:themeColor="text1"/>
          <w:lang w:val="en-US"/>
        </w:rPr>
      </w:pPr>
      <w:r w:rsidRPr="003576CE">
        <w:rPr>
          <w:rFonts w:ascii="OrigGarmnd BT" w:hAnsi="OrigGarmnd BT" w:cs="Arial"/>
          <w:b/>
          <w:color w:val="000000" w:themeColor="text1"/>
          <w:lang w:val="en-US"/>
        </w:rPr>
        <w:t xml:space="preserve">Question </w:t>
      </w:r>
      <w:r w:rsidR="00164307">
        <w:rPr>
          <w:rFonts w:ascii="OrigGarmnd BT" w:hAnsi="OrigGarmnd BT" w:cs="Arial"/>
          <w:b/>
          <w:color w:val="000000" w:themeColor="text1"/>
          <w:lang w:val="en-US"/>
        </w:rPr>
        <w:t>1</w:t>
      </w:r>
    </w:p>
    <w:p w:rsidR="003576CE" w:rsidRDefault="004B4370" w:rsidP="004B4370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>In</w:t>
      </w:r>
      <w:r w:rsidRPr="00DC1ADC">
        <w:rPr>
          <w:rFonts w:ascii="OrigGarmnd BT" w:hAnsi="OrigGarmnd BT"/>
          <w:lang w:val="en-US"/>
        </w:rPr>
        <w:t xml:space="preserve"> “Performing Europe: Identity Formation for a ‘New’ Europe”, Janelle </w:t>
      </w:r>
      <w:proofErr w:type="spellStart"/>
      <w:r w:rsidRPr="00DC1ADC">
        <w:rPr>
          <w:rFonts w:ascii="OrigGarmnd BT" w:hAnsi="OrigGarmnd BT"/>
          <w:lang w:val="en-US"/>
        </w:rPr>
        <w:t>Reinelt</w:t>
      </w:r>
      <w:proofErr w:type="spellEnd"/>
      <w:r w:rsidRPr="00173274">
        <w:rPr>
          <w:rFonts w:ascii="OrigGarmnd BT" w:hAnsi="OrigGarmnd BT" w:cs="ArialMT"/>
          <w:color w:val="000000" w:themeColor="text1"/>
          <w:lang w:val="en-US"/>
        </w:rPr>
        <w:t xml:space="preserve"> </w:t>
      </w:r>
      <w:r>
        <w:rPr>
          <w:rFonts w:ascii="OrigGarmnd BT" w:hAnsi="OrigGarmnd BT" w:cs="ArialMT"/>
          <w:color w:val="000000" w:themeColor="text1"/>
          <w:lang w:val="en-US"/>
        </w:rPr>
        <w:t xml:space="preserve">argues that David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, like </w:t>
      </w:r>
      <w:r>
        <w:rPr>
          <w:rFonts w:ascii="OrigGarmnd BT" w:hAnsi="OrigGarmnd BT"/>
          <w:bCs/>
          <w:lang w:val="en-US"/>
        </w:rPr>
        <w:t xml:space="preserve">David </w:t>
      </w:r>
      <w:r w:rsidRPr="00DC1ADC">
        <w:rPr>
          <w:rFonts w:ascii="OrigGarmnd BT" w:hAnsi="OrigGarmnd BT"/>
          <w:bCs/>
          <w:lang w:val="en-US"/>
        </w:rPr>
        <w:t>Edgar</w:t>
      </w:r>
      <w:r>
        <w:rPr>
          <w:rFonts w:ascii="OrigGarmnd BT" w:hAnsi="OrigGarmnd BT"/>
          <w:bCs/>
          <w:lang w:val="en-US"/>
        </w:rPr>
        <w:t>,</w:t>
      </w:r>
      <w:r w:rsidRPr="00DC1ADC">
        <w:rPr>
          <w:rFonts w:ascii="OrigGarmnd BT" w:hAnsi="OrigGarmnd BT"/>
          <w:bCs/>
          <w:lang w:val="en-US"/>
        </w:rPr>
        <w:t xml:space="preserve"> is also “a wordsmith” but of a “totally different register: Edgar argues a case; </w:t>
      </w:r>
      <w:proofErr w:type="spellStart"/>
      <w:r w:rsidRPr="00DC1ADC">
        <w:rPr>
          <w:rFonts w:ascii="OrigGarmnd BT" w:hAnsi="OrigGarmnd BT"/>
          <w:bCs/>
          <w:lang w:val="en-US"/>
        </w:rPr>
        <w:t>Greig</w:t>
      </w:r>
      <w:proofErr w:type="spellEnd"/>
      <w:r w:rsidRPr="00DC1ADC">
        <w:rPr>
          <w:rFonts w:ascii="OrigGarmnd BT" w:hAnsi="OrigGarmnd BT"/>
          <w:bCs/>
          <w:lang w:val="en-US"/>
        </w:rPr>
        <w:t xml:space="preserve"> implies an image” (p. 383).</w:t>
      </w:r>
      <w:r>
        <w:rPr>
          <w:rFonts w:ascii="OrigGarmnd BT" w:hAnsi="OrigGarmnd BT"/>
          <w:bCs/>
          <w:lang w:val="en-US"/>
        </w:rPr>
        <w:t xml:space="preserve"> What is the central image in </w:t>
      </w:r>
      <w:r w:rsidRPr="004B4370">
        <w:rPr>
          <w:rFonts w:ascii="OrigGarmnd BT" w:hAnsi="OrigGarmnd BT"/>
          <w:bCs/>
          <w:i/>
          <w:lang w:val="en-US"/>
        </w:rPr>
        <w:t>Europe</w:t>
      </w:r>
      <w:r>
        <w:rPr>
          <w:rFonts w:ascii="OrigGarmnd BT" w:hAnsi="OrigGarmnd BT"/>
          <w:bCs/>
          <w:lang w:val="en-US"/>
        </w:rPr>
        <w:t xml:space="preserve"> </w:t>
      </w:r>
      <w:r w:rsidR="00A07AAE">
        <w:rPr>
          <w:rFonts w:ascii="OrigGarmnd BT" w:hAnsi="OrigGarmnd BT"/>
          <w:bCs/>
          <w:lang w:val="en-US"/>
        </w:rPr>
        <w:t xml:space="preserve">and how does it ‘work’? (In order to answer this question, </w:t>
      </w:r>
      <w:r w:rsidR="005E1198">
        <w:rPr>
          <w:rFonts w:ascii="OrigGarmnd BT" w:hAnsi="OrigGarmnd BT"/>
          <w:bCs/>
          <w:lang w:val="en-US"/>
        </w:rPr>
        <w:t>you will need to</w:t>
      </w:r>
      <w:r w:rsidR="00A07AAE">
        <w:rPr>
          <w:rFonts w:ascii="OrigGarmnd BT" w:hAnsi="OrigGarmnd BT"/>
          <w:bCs/>
          <w:lang w:val="en-US"/>
        </w:rPr>
        <w:t xml:space="preserve"> trace references to this central image throughout the play).</w:t>
      </w:r>
    </w:p>
    <w:p w:rsidR="00173274" w:rsidRPr="00A820F8" w:rsidRDefault="00173274" w:rsidP="003576CE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576CE" w:rsidRPr="00E04BA6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3576CE" w:rsidRPr="00E04BA6" w:rsidRDefault="003576CE" w:rsidP="00EC4757">
            <w:pPr>
              <w:spacing w:after="0"/>
              <w:rPr>
                <w:rFonts w:ascii="OrigGarmnd BT" w:hAnsi="OrigGarmnd BT"/>
                <w:lang w:val="en-US"/>
              </w:rPr>
            </w:pPr>
            <w:r w:rsidRPr="00E04BA6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3576CE" w:rsidRDefault="003576CE" w:rsidP="003576CE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164307" w:rsidRPr="00CD2C65" w:rsidRDefault="00164307" w:rsidP="00164307">
      <w:pPr>
        <w:spacing w:after="0" w:line="240" w:lineRule="auto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CD2C65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>
        <w:rPr>
          <w:rFonts w:ascii="OrigGarmnd BT" w:hAnsi="OrigGarmnd BT" w:cs="ArialMT"/>
          <w:b/>
          <w:color w:val="000000" w:themeColor="text1"/>
          <w:lang w:val="en-US"/>
        </w:rPr>
        <w:t>2</w:t>
      </w:r>
    </w:p>
    <w:p w:rsidR="00164307" w:rsidRDefault="00164307" w:rsidP="00164307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 xml:space="preserve">Bearing in mind that </w:t>
      </w:r>
      <w:r w:rsidRPr="009F276E">
        <w:rPr>
          <w:rFonts w:ascii="OrigGarmnd BT" w:hAnsi="OrigGarmnd BT" w:cs="ArialMT"/>
          <w:i/>
          <w:color w:val="000000" w:themeColor="text1"/>
          <w:lang w:val="en-US"/>
        </w:rPr>
        <w:t>Europe</w:t>
      </w:r>
      <w:r>
        <w:rPr>
          <w:rFonts w:ascii="OrigGarmnd BT" w:hAnsi="OrigGarmnd BT" w:cs="ArialMT"/>
          <w:color w:val="000000" w:themeColor="text1"/>
          <w:lang w:val="en-US"/>
        </w:rPr>
        <w:t xml:space="preserve"> was written in the wake of the fall of the Berlin Wall (1989) and in the midst of the </w:t>
      </w:r>
      <w:r w:rsidR="00AD1FD6">
        <w:rPr>
          <w:rFonts w:ascii="OrigGarmnd BT" w:hAnsi="OrigGarmnd BT" w:cs="ArialMT"/>
          <w:color w:val="000000" w:themeColor="text1"/>
          <w:lang w:val="en-US"/>
        </w:rPr>
        <w:t>Bosnian</w:t>
      </w:r>
      <w:r>
        <w:rPr>
          <w:rFonts w:ascii="OrigGarmnd BT" w:hAnsi="OrigGarmnd BT" w:cs="ArialMT"/>
          <w:color w:val="000000" w:themeColor="text1"/>
          <w:lang w:val="en-US"/>
        </w:rPr>
        <w:t xml:space="preserve"> War (1992-1995), what visions of Europe are inscribed in the play? How do scenes 19 (“Wolves”) and 20 (“Europe”) work in this respect? What about scenes 6 (“A Quiet Talk”) and 13 (“Community Issues”)?</w:t>
      </w:r>
    </w:p>
    <w:p w:rsidR="00164307" w:rsidRPr="00A820F8" w:rsidRDefault="00164307" w:rsidP="00164307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164307" w:rsidRPr="00E04BA6" w:rsidTr="00E8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164307" w:rsidRPr="00E04BA6" w:rsidRDefault="00164307" w:rsidP="00E84AE0">
            <w:pPr>
              <w:spacing w:after="0"/>
              <w:rPr>
                <w:rFonts w:ascii="OrigGarmnd BT" w:hAnsi="OrigGarmnd BT"/>
                <w:lang w:val="en-US"/>
              </w:rPr>
            </w:pPr>
            <w:r w:rsidRPr="00E04BA6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A40467" w:rsidRDefault="00A40467" w:rsidP="00A40467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</w:p>
    <w:p w:rsidR="00A40467" w:rsidRPr="00DC12EF" w:rsidRDefault="00A40467" w:rsidP="00C40BA6">
      <w:pPr>
        <w:spacing w:after="0" w:line="240" w:lineRule="auto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>
        <w:rPr>
          <w:rFonts w:ascii="OrigGarmnd BT" w:hAnsi="OrigGarmnd BT" w:cs="ArialMT"/>
          <w:b/>
          <w:color w:val="000000" w:themeColor="text1"/>
          <w:lang w:val="en-US"/>
        </w:rPr>
        <w:t>Question 3</w:t>
      </w:r>
    </w:p>
    <w:p w:rsidR="00A40467" w:rsidRPr="00B41AA9" w:rsidRDefault="00B41AA9" w:rsidP="00C40BA6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B41AA9">
        <w:rPr>
          <w:rFonts w:ascii="OrigGarmnd BT" w:hAnsi="OrigGarmnd BT" w:cs="ArialMT"/>
          <w:color w:val="000000" w:themeColor="text1"/>
          <w:lang w:val="en-US"/>
        </w:rPr>
        <w:t>Please read the review</w:t>
      </w:r>
      <w:r>
        <w:rPr>
          <w:rFonts w:ascii="OrigGarmnd BT" w:hAnsi="OrigGarmnd BT" w:cs="ArialMT"/>
          <w:color w:val="000000" w:themeColor="text1"/>
          <w:lang w:val="en-US"/>
        </w:rPr>
        <w:t>s</w:t>
      </w:r>
      <w:r w:rsidRPr="00B41AA9">
        <w:rPr>
          <w:rFonts w:ascii="OrigGarmnd BT" w:hAnsi="OrigGarmnd BT" w:cs="ArialMT"/>
          <w:color w:val="000000" w:themeColor="text1"/>
          <w:lang w:val="en-US"/>
        </w:rPr>
        <w:t xml:space="preserve"> of the 2007 revival of </w:t>
      </w:r>
      <w:r w:rsidRPr="00B41AA9">
        <w:rPr>
          <w:rFonts w:ascii="OrigGarmnd BT" w:hAnsi="OrigGarmnd BT" w:cs="ArialMT"/>
          <w:i/>
          <w:color w:val="000000" w:themeColor="text1"/>
          <w:lang w:val="en-US"/>
        </w:rPr>
        <w:t>Europe</w:t>
      </w:r>
      <w:r>
        <w:rPr>
          <w:rFonts w:ascii="OrigGarmnd BT" w:hAnsi="OrigGarmnd BT" w:cs="ArialMT"/>
          <w:color w:val="000000" w:themeColor="text1"/>
          <w:lang w:val="en-US"/>
        </w:rPr>
        <w:t xml:space="preserve"> </w:t>
      </w:r>
      <w:r w:rsidR="00434475">
        <w:rPr>
          <w:rFonts w:ascii="OrigGarmnd BT" w:hAnsi="OrigGarmnd BT" w:cs="ArialMT"/>
          <w:color w:val="000000" w:themeColor="text1"/>
          <w:lang w:val="en-US"/>
        </w:rPr>
        <w:t>and extract from them</w:t>
      </w:r>
      <w:r>
        <w:rPr>
          <w:rFonts w:ascii="OrigGarmnd BT" w:hAnsi="OrigGarmnd BT" w:cs="ArialMT"/>
          <w:color w:val="000000" w:themeColor="text1"/>
          <w:lang w:val="en-US"/>
        </w:rPr>
        <w:t xml:space="preserve"> (a) the reviewers’ comments on the </w:t>
      </w:r>
      <w:r w:rsidR="00C40BA6">
        <w:rPr>
          <w:rFonts w:ascii="OrigGarmnd BT" w:hAnsi="OrigGarmnd BT" w:cs="ArialMT"/>
          <w:color w:val="000000" w:themeColor="text1"/>
          <w:lang w:val="en-US"/>
        </w:rPr>
        <w:t xml:space="preserve">topical </w:t>
      </w:r>
      <w:r>
        <w:rPr>
          <w:rFonts w:ascii="OrigGarmnd BT" w:hAnsi="OrigGarmnd BT" w:cs="ArialMT"/>
          <w:color w:val="000000" w:themeColor="text1"/>
          <w:lang w:val="en-US"/>
        </w:rPr>
        <w:t>relevance of the revival to the UK/Europe/the world in 2007, and (b) their observations on the interplay between realistic/naturalistic and poetic/</w:t>
      </w:r>
      <w:r w:rsidR="00C40BA6">
        <w:rPr>
          <w:rFonts w:ascii="OrigGarmnd BT" w:hAnsi="OrigGarmnd BT" w:cs="ArialMT"/>
          <w:color w:val="000000" w:themeColor="text1"/>
          <w:lang w:val="en-US"/>
        </w:rPr>
        <w:t>expressionistic elements in the production.</w:t>
      </w:r>
      <w:r w:rsidR="00E67891">
        <w:rPr>
          <w:rFonts w:ascii="OrigGarmnd BT" w:hAnsi="OrigGarmnd BT" w:cs="ArialMT"/>
          <w:color w:val="000000" w:themeColor="text1"/>
          <w:lang w:val="en-US"/>
        </w:rPr>
        <w:t xml:space="preserve"> In connection with (b), what do you think is the function and significance of scenes 2 (“The First Chorus”) and 9 (“The Second Chorus”</w:t>
      </w:r>
      <w:r w:rsidR="00A57659">
        <w:rPr>
          <w:rFonts w:ascii="OrigGarmnd BT" w:hAnsi="OrigGarmnd BT" w:cs="ArialMT"/>
          <w:color w:val="000000" w:themeColor="text1"/>
          <w:lang w:val="en-US"/>
        </w:rPr>
        <w:t>)</w:t>
      </w:r>
      <w:r w:rsidR="00E67891">
        <w:rPr>
          <w:rFonts w:ascii="OrigGarmnd BT" w:hAnsi="OrigGarmnd BT" w:cs="ArialMT"/>
          <w:color w:val="000000" w:themeColor="text1"/>
          <w:lang w:val="en-US"/>
        </w:rPr>
        <w:t>, as well as of Berlin’s</w:t>
      </w:r>
      <w:r w:rsidR="00DD40EF">
        <w:rPr>
          <w:rFonts w:ascii="OrigGarmnd BT" w:hAnsi="OrigGarmnd BT" w:cs="ArialMT"/>
          <w:color w:val="000000" w:themeColor="text1"/>
          <w:lang w:val="en-US"/>
        </w:rPr>
        <w:t xml:space="preserve"> address to the audience at the end of the play?</w:t>
      </w:r>
    </w:p>
    <w:p w:rsidR="00B41AA9" w:rsidRPr="00C90E18" w:rsidRDefault="00B41AA9" w:rsidP="00A40467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A40467" w:rsidRPr="004D592C" w:rsidTr="00E8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A40467" w:rsidRPr="004D592C" w:rsidRDefault="00A40467" w:rsidP="00E84AE0">
            <w:pPr>
              <w:spacing w:after="0"/>
              <w:rPr>
                <w:rFonts w:ascii="OrigGarmnd BT" w:hAnsi="OrigGarmnd BT"/>
                <w:lang w:val="en-US"/>
              </w:rPr>
            </w:pPr>
            <w:r w:rsidRPr="004D592C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A40467" w:rsidRPr="004D592C" w:rsidRDefault="00A40467" w:rsidP="00A40467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726411" w:rsidRPr="00726411" w:rsidRDefault="00726411" w:rsidP="003576CE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726411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A40467">
        <w:rPr>
          <w:rFonts w:ascii="OrigGarmnd BT" w:hAnsi="OrigGarmnd BT" w:cs="ArialMT"/>
          <w:b/>
          <w:color w:val="000000" w:themeColor="text1"/>
          <w:lang w:val="en-US"/>
        </w:rPr>
        <w:t>4</w:t>
      </w:r>
    </w:p>
    <w:p w:rsidR="00282D42" w:rsidRPr="00245495" w:rsidRDefault="00282D42" w:rsidP="00282D42">
      <w:pPr>
        <w:pStyle w:val="Textosinformato"/>
        <w:jc w:val="both"/>
        <w:rPr>
          <w:rFonts w:ascii="OrigGarmnd BT" w:hAnsi="OrigGarmnd BT"/>
          <w:lang w:val="en-US"/>
        </w:rPr>
      </w:pPr>
      <w:r w:rsidRPr="00245495">
        <w:rPr>
          <w:rFonts w:ascii="OrigGarmnd BT" w:hAnsi="OrigGarmnd BT"/>
          <w:lang w:val="en-US"/>
        </w:rPr>
        <w:t xml:space="preserve">Marc </w:t>
      </w:r>
      <w:proofErr w:type="spellStart"/>
      <w:r w:rsidRPr="00245495">
        <w:rPr>
          <w:rFonts w:ascii="OrigGarmnd BT" w:hAnsi="OrigGarmnd BT"/>
          <w:lang w:val="en-US"/>
        </w:rPr>
        <w:t>Augé</w:t>
      </w:r>
      <w:proofErr w:type="spellEnd"/>
      <w:r w:rsidRPr="00245495">
        <w:rPr>
          <w:rFonts w:ascii="OrigGarmnd BT" w:hAnsi="OrigGarmnd BT"/>
          <w:lang w:val="en-US"/>
        </w:rPr>
        <w:t xml:space="preserve"> </w:t>
      </w:r>
      <w:r w:rsidR="004022F1">
        <w:rPr>
          <w:rFonts w:ascii="OrigGarmnd BT" w:hAnsi="OrigGarmnd BT"/>
          <w:lang w:val="en-US"/>
        </w:rPr>
        <w:t>defines ‘non-places’ a</w:t>
      </w:r>
      <w:r>
        <w:rPr>
          <w:rFonts w:ascii="OrigGarmnd BT" w:hAnsi="OrigGarmnd BT"/>
          <w:lang w:val="en-US"/>
        </w:rPr>
        <w:t>s “</w:t>
      </w:r>
      <w:r w:rsidRPr="00245495">
        <w:rPr>
          <w:rFonts w:ascii="OrigGarmnd BT" w:hAnsi="OrigGarmnd BT"/>
          <w:lang w:val="en-US"/>
        </w:rPr>
        <w:t>space[s] which cannot be defined as relational, or histori</w:t>
      </w:r>
      <w:r>
        <w:rPr>
          <w:rFonts w:ascii="OrigGarmnd BT" w:hAnsi="OrigGarmnd BT"/>
          <w:lang w:val="en-US"/>
        </w:rPr>
        <w:t>cal, or concerned with identity”</w:t>
      </w:r>
      <w:r w:rsidRPr="00245495">
        <w:rPr>
          <w:rFonts w:ascii="OrigGarmnd BT" w:hAnsi="OrigGarmnd BT"/>
          <w:lang w:val="en-US"/>
        </w:rPr>
        <w:t xml:space="preserve"> (</w:t>
      </w:r>
      <w:r>
        <w:rPr>
          <w:rFonts w:ascii="OrigGarmnd BT" w:hAnsi="OrigGarmnd BT"/>
          <w:lang w:val="en-US"/>
        </w:rPr>
        <w:t>63)</w:t>
      </w:r>
      <w:r w:rsidR="004022F1">
        <w:rPr>
          <w:rFonts w:ascii="OrigGarmnd BT" w:hAnsi="OrigGarmnd BT"/>
          <w:lang w:val="en-US"/>
        </w:rPr>
        <w:t xml:space="preserve">, including, in his view, hotels, supermarkets and transit spaces such as airports or train stations among others. In the light of this and of Fiona </w:t>
      </w:r>
      <w:proofErr w:type="spellStart"/>
      <w:r w:rsidR="004022F1">
        <w:rPr>
          <w:rFonts w:ascii="OrigGarmnd BT" w:hAnsi="OrigGarmnd BT"/>
          <w:lang w:val="en-US"/>
        </w:rPr>
        <w:t>Wilkie’s</w:t>
      </w:r>
      <w:proofErr w:type="spellEnd"/>
      <w:r w:rsidR="004022F1">
        <w:rPr>
          <w:rFonts w:ascii="OrigGarmnd BT" w:hAnsi="OrigGarmnd BT"/>
          <w:lang w:val="en-US"/>
        </w:rPr>
        <w:t xml:space="preserve"> discussion of travel and mobility, how would you say the motifs of place/space, travel and mobility work in</w:t>
      </w:r>
      <w:r>
        <w:rPr>
          <w:rFonts w:ascii="OrigGarmnd BT" w:hAnsi="OrigGarmnd BT"/>
          <w:lang w:val="en-US"/>
        </w:rPr>
        <w:t xml:space="preserve"> </w:t>
      </w:r>
      <w:r w:rsidRPr="00282D42">
        <w:rPr>
          <w:rFonts w:ascii="OrigGarmnd BT" w:hAnsi="OrigGarmnd BT"/>
          <w:i/>
          <w:lang w:val="en-US"/>
        </w:rPr>
        <w:t>Europe</w:t>
      </w:r>
      <w:r>
        <w:rPr>
          <w:rFonts w:ascii="OrigGarmnd BT" w:hAnsi="OrigGarmnd BT"/>
          <w:lang w:val="en-US"/>
        </w:rPr>
        <w:t xml:space="preserve"> and</w:t>
      </w:r>
      <w:r w:rsidRPr="00245495">
        <w:rPr>
          <w:rFonts w:ascii="OrigGarmnd BT" w:hAnsi="OrigGarmnd BT"/>
          <w:lang w:val="en-US"/>
        </w:rPr>
        <w:t xml:space="preserve"> </w:t>
      </w:r>
      <w:r w:rsidRPr="00163CA6">
        <w:rPr>
          <w:rFonts w:ascii="OrigGarmnd BT" w:hAnsi="OrigGarmnd BT"/>
          <w:i/>
          <w:lang w:val="en-US"/>
        </w:rPr>
        <w:t>Three Kingdoms</w:t>
      </w:r>
      <w:r w:rsidR="004022F1">
        <w:rPr>
          <w:rFonts w:ascii="OrigGarmnd BT" w:hAnsi="OrigGarmnd BT"/>
          <w:lang w:val="en-US"/>
        </w:rPr>
        <w:t>?</w:t>
      </w:r>
    </w:p>
    <w:p w:rsidR="00726411" w:rsidRPr="00A820F8" w:rsidRDefault="00726411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726411" w:rsidRPr="0095499A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726411" w:rsidRPr="0095499A" w:rsidRDefault="00726411" w:rsidP="001F164C">
            <w:pPr>
              <w:spacing w:after="0"/>
              <w:rPr>
                <w:rFonts w:ascii="OrigGarmnd BT" w:hAnsi="OrigGarmnd BT"/>
              </w:rPr>
            </w:pPr>
            <w:proofErr w:type="spellStart"/>
            <w:r w:rsidRPr="0095499A">
              <w:rPr>
                <w:rFonts w:ascii="OrigGarmnd BT" w:hAnsi="OrigGarmnd BT"/>
                <w:color w:val="auto"/>
              </w:rPr>
              <w:t>Answer</w:t>
            </w:r>
            <w:proofErr w:type="spellEnd"/>
          </w:p>
        </w:tc>
      </w:tr>
    </w:tbl>
    <w:p w:rsidR="00726411" w:rsidRDefault="00726411" w:rsidP="004A6F4A">
      <w:pPr>
        <w:spacing w:after="0" w:line="240" w:lineRule="auto"/>
        <w:jc w:val="both"/>
        <w:rPr>
          <w:rFonts w:ascii="OrigGarmnd BT" w:hAnsi="OrigGarmnd BT" w:cs="ArialMT"/>
          <w:color w:val="000000" w:themeColor="text1"/>
        </w:rPr>
      </w:pPr>
    </w:p>
    <w:p w:rsidR="00F57DFB" w:rsidRDefault="00F57DFB" w:rsidP="004A6F4A">
      <w:pPr>
        <w:spacing w:after="0" w:line="240" w:lineRule="auto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>
        <w:rPr>
          <w:rFonts w:ascii="OrigGarmnd BT" w:hAnsi="OrigGarmnd BT" w:cs="ArialMT"/>
          <w:b/>
          <w:color w:val="000000" w:themeColor="text1"/>
          <w:lang w:val="en-US"/>
        </w:rPr>
        <w:t>Question 5</w:t>
      </w:r>
    </w:p>
    <w:p w:rsidR="00F57DFB" w:rsidRPr="00F57DFB" w:rsidRDefault="00F57DFB" w:rsidP="004A6F4A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 xml:space="preserve">Ignatius is the only character that is present throughout </w:t>
      </w:r>
      <w:bookmarkStart w:id="0" w:name="_GoBack"/>
      <w:r w:rsidR="007D540B" w:rsidRPr="007D540B">
        <w:rPr>
          <w:rFonts w:ascii="OrigGarmnd BT" w:hAnsi="OrigGarmnd BT" w:cs="ArialMT"/>
          <w:i/>
          <w:color w:val="000000" w:themeColor="text1"/>
          <w:lang w:val="en-US"/>
        </w:rPr>
        <w:t>Three Kingdoms</w:t>
      </w:r>
      <w:bookmarkEnd w:id="0"/>
      <w:r>
        <w:rPr>
          <w:rFonts w:ascii="OrigGarmnd BT" w:hAnsi="OrigGarmnd BT" w:cs="ArialMT"/>
          <w:color w:val="000000" w:themeColor="text1"/>
          <w:lang w:val="en-US"/>
        </w:rPr>
        <w:t>, in Parts I (London), II (Hamburg) and III (Tallinn), and in the Epilogue. What do you think is the significance of this</w:t>
      </w:r>
      <w:r w:rsidR="00FE521C">
        <w:rPr>
          <w:rFonts w:ascii="OrigGarmnd BT" w:hAnsi="OrigGarmnd BT" w:cs="ArialMT"/>
          <w:color w:val="000000" w:themeColor="text1"/>
          <w:lang w:val="en-US"/>
        </w:rPr>
        <w:t xml:space="preserve">, e.g. in the light of </w:t>
      </w:r>
      <w:proofErr w:type="spellStart"/>
      <w:r w:rsidR="00FE521C">
        <w:rPr>
          <w:rFonts w:ascii="OrigGarmnd BT" w:hAnsi="OrigGarmnd BT" w:cs="ArialMT"/>
          <w:color w:val="000000" w:themeColor="text1"/>
          <w:lang w:val="en-US"/>
        </w:rPr>
        <w:t>Wilkie’s</w:t>
      </w:r>
      <w:proofErr w:type="spellEnd"/>
      <w:r w:rsidR="00FE521C">
        <w:rPr>
          <w:rFonts w:ascii="OrigGarmnd BT" w:hAnsi="OrigGarmnd BT" w:cs="ArialMT"/>
          <w:color w:val="000000" w:themeColor="text1"/>
          <w:lang w:val="en-US"/>
        </w:rPr>
        <w:t xml:space="preserve"> discussion of travel and mobility</w:t>
      </w:r>
      <w:r>
        <w:rPr>
          <w:rFonts w:ascii="OrigGarmnd BT" w:hAnsi="OrigGarmnd BT" w:cs="ArialMT"/>
          <w:color w:val="000000" w:themeColor="text1"/>
          <w:lang w:val="en-US"/>
        </w:rPr>
        <w:t>?</w:t>
      </w:r>
      <w:r w:rsidR="004A6F4A">
        <w:rPr>
          <w:rFonts w:ascii="OrigGarmnd BT" w:hAnsi="OrigGarmnd BT" w:cs="ArialMT"/>
          <w:color w:val="000000" w:themeColor="text1"/>
          <w:lang w:val="en-US"/>
        </w:rPr>
        <w:t xml:space="preserve"> </w:t>
      </w:r>
      <w:r w:rsidR="00CD10E3">
        <w:rPr>
          <w:rFonts w:ascii="OrigGarmnd BT" w:hAnsi="OrigGarmnd BT" w:cs="ArialMT"/>
          <w:color w:val="000000" w:themeColor="text1"/>
          <w:lang w:val="en-US"/>
        </w:rPr>
        <w:t xml:space="preserve">How might the play change </w:t>
      </w:r>
      <w:r w:rsidR="004A6F4A">
        <w:rPr>
          <w:rFonts w:ascii="OrigGarmnd BT" w:hAnsi="OrigGarmnd BT" w:cs="ArialMT"/>
          <w:color w:val="000000" w:themeColor="text1"/>
          <w:lang w:val="en-US"/>
        </w:rPr>
        <w:t>if the Epilogue was left out in production?</w:t>
      </w:r>
    </w:p>
    <w:p w:rsidR="00F57DFB" w:rsidRPr="00A820F8" w:rsidRDefault="00F57DFB" w:rsidP="00F57DFB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F57DFB" w:rsidRPr="00F57DFB" w:rsidTr="00DA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F57DFB" w:rsidRPr="00F57DFB" w:rsidRDefault="00F57DFB" w:rsidP="00DA5005">
            <w:pPr>
              <w:spacing w:after="0"/>
              <w:rPr>
                <w:rFonts w:ascii="OrigGarmnd BT" w:hAnsi="OrigGarmnd BT"/>
                <w:lang w:val="en-US"/>
              </w:rPr>
            </w:pPr>
            <w:r w:rsidRPr="00F57DFB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F57DFB" w:rsidRPr="00F57DFB" w:rsidRDefault="00F57DFB" w:rsidP="00F57DFB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DC12EF" w:rsidRPr="00C90E18" w:rsidRDefault="00DC12EF" w:rsidP="001F164C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C90E18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F57DFB">
        <w:rPr>
          <w:rFonts w:ascii="OrigGarmnd BT" w:hAnsi="OrigGarmnd BT" w:cs="ArialMT"/>
          <w:b/>
          <w:color w:val="000000" w:themeColor="text1"/>
          <w:lang w:val="en-US"/>
        </w:rPr>
        <w:t>6</w:t>
      </w:r>
      <w:r w:rsidRPr="00C90E18">
        <w:rPr>
          <w:rFonts w:ascii="OrigGarmnd BT" w:hAnsi="OrigGarmnd BT" w:cs="ArialMT"/>
          <w:b/>
          <w:color w:val="000000" w:themeColor="text1"/>
          <w:lang w:val="en-US"/>
        </w:rPr>
        <w:t xml:space="preserve"> </w:t>
      </w:r>
    </w:p>
    <w:p w:rsidR="00C54094" w:rsidRDefault="006E3A0E" w:rsidP="00B24EAB">
      <w:pPr>
        <w:spacing w:after="0" w:line="240" w:lineRule="auto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 xml:space="preserve">Please read the reviews of the UK premiere of </w:t>
      </w:r>
      <w:r w:rsidRPr="006E3A0E">
        <w:rPr>
          <w:rFonts w:ascii="OrigGarmnd BT" w:hAnsi="OrigGarmnd BT" w:cs="ArialMT"/>
          <w:i/>
          <w:color w:val="000000" w:themeColor="text1"/>
          <w:lang w:val="en-US"/>
        </w:rPr>
        <w:t>Three Kingdoms</w:t>
      </w:r>
      <w:r>
        <w:rPr>
          <w:rFonts w:ascii="OrigGarmnd BT" w:hAnsi="OrigGarmnd BT" w:cs="ArialMT"/>
          <w:color w:val="000000" w:themeColor="text1"/>
          <w:lang w:val="en-US"/>
        </w:rPr>
        <w:t xml:space="preserve"> (Lyric</w:t>
      </w:r>
      <w:r w:rsidR="00B24EAB">
        <w:rPr>
          <w:rFonts w:ascii="OrigGarmnd BT" w:hAnsi="OrigGarmnd BT" w:cs="ArialMT"/>
          <w:color w:val="000000" w:themeColor="text1"/>
          <w:lang w:val="en-US"/>
        </w:rPr>
        <w:t xml:space="preserve"> Hammersmith, London, May 2012, dir. Sebastian </w:t>
      </w:r>
      <w:proofErr w:type="spellStart"/>
      <w:r w:rsidR="00B24EAB">
        <w:rPr>
          <w:rFonts w:ascii="OrigGarmnd BT" w:hAnsi="OrigGarmnd BT" w:cs="ArialMT"/>
          <w:color w:val="000000" w:themeColor="text1"/>
          <w:lang w:val="en-US"/>
        </w:rPr>
        <w:t>Nübling</w:t>
      </w:r>
      <w:proofErr w:type="spellEnd"/>
      <w:r w:rsidR="00B24EAB">
        <w:rPr>
          <w:rFonts w:ascii="OrigGarmnd BT" w:hAnsi="OrigGarmnd BT" w:cs="ArialMT"/>
          <w:color w:val="000000" w:themeColor="text1"/>
          <w:lang w:val="en-US"/>
        </w:rPr>
        <w:t xml:space="preserve">), and classify them into </w:t>
      </w:r>
      <w:proofErr w:type="spellStart"/>
      <w:r w:rsidR="00B24EAB">
        <w:rPr>
          <w:rFonts w:ascii="OrigGarmnd BT" w:hAnsi="OrigGarmnd BT" w:cs="ArialMT"/>
          <w:color w:val="000000" w:themeColor="text1"/>
          <w:lang w:val="en-US"/>
        </w:rPr>
        <w:t>favourable</w:t>
      </w:r>
      <w:proofErr w:type="spellEnd"/>
      <w:r w:rsidR="00B24EAB">
        <w:rPr>
          <w:rFonts w:ascii="OrigGarmnd BT" w:hAnsi="OrigGarmnd BT" w:cs="ArialMT"/>
          <w:color w:val="000000" w:themeColor="text1"/>
          <w:lang w:val="en-US"/>
        </w:rPr>
        <w:t xml:space="preserve"> and </w:t>
      </w:r>
      <w:proofErr w:type="spellStart"/>
      <w:r w:rsidR="00B24EAB">
        <w:rPr>
          <w:rFonts w:ascii="OrigGarmnd BT" w:hAnsi="OrigGarmnd BT" w:cs="ArialMT"/>
          <w:color w:val="000000" w:themeColor="text1"/>
          <w:lang w:val="en-US"/>
        </w:rPr>
        <w:t>unfavourable</w:t>
      </w:r>
      <w:proofErr w:type="spellEnd"/>
      <w:r w:rsidR="00B24EAB">
        <w:rPr>
          <w:rFonts w:ascii="OrigGarmnd BT" w:hAnsi="OrigGarmnd BT" w:cs="ArialMT"/>
          <w:color w:val="000000" w:themeColor="text1"/>
          <w:lang w:val="en-US"/>
        </w:rPr>
        <w:t xml:space="preserve"> ones. </w:t>
      </w:r>
      <w:r w:rsidR="00357339">
        <w:rPr>
          <w:rFonts w:ascii="OrigGarmnd BT" w:hAnsi="OrigGarmnd BT" w:cs="ArialMT"/>
          <w:color w:val="000000" w:themeColor="text1"/>
          <w:lang w:val="en-US"/>
        </w:rPr>
        <w:t xml:space="preserve">What are </w:t>
      </w:r>
      <w:proofErr w:type="gramStart"/>
      <w:r w:rsidR="00357339">
        <w:rPr>
          <w:rFonts w:ascii="OrigGarmnd BT" w:hAnsi="OrigGarmnd BT" w:cs="ArialMT"/>
          <w:color w:val="000000" w:themeColor="text1"/>
          <w:lang w:val="en-US"/>
        </w:rPr>
        <w:t>the for</w:t>
      </w:r>
      <w:proofErr w:type="gramEnd"/>
      <w:r w:rsidR="00357339">
        <w:rPr>
          <w:rFonts w:ascii="OrigGarmnd BT" w:hAnsi="OrigGarmnd BT" w:cs="ArialMT"/>
          <w:color w:val="000000" w:themeColor="text1"/>
          <w:lang w:val="en-US"/>
        </w:rPr>
        <w:t>/against arguments on each side of the critical divide?</w:t>
      </w:r>
    </w:p>
    <w:p w:rsidR="006E3A0E" w:rsidRPr="00A820F8" w:rsidRDefault="006E3A0E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C12EF" w:rsidRPr="00B24EAB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DC12EF" w:rsidRPr="00B24EAB" w:rsidRDefault="00DC12EF" w:rsidP="001F164C">
            <w:pPr>
              <w:spacing w:after="0"/>
              <w:rPr>
                <w:rFonts w:ascii="OrigGarmnd BT" w:hAnsi="OrigGarmnd BT"/>
                <w:lang w:val="en-US"/>
              </w:rPr>
            </w:pPr>
            <w:r w:rsidRPr="00B24EAB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DC12EF" w:rsidRPr="00B24EAB" w:rsidRDefault="00DC12EF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DC12EF" w:rsidRPr="00DC1ADC" w:rsidRDefault="00DC12EF" w:rsidP="001F164C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DC1ADC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F57DFB">
        <w:rPr>
          <w:rFonts w:ascii="OrigGarmnd BT" w:hAnsi="OrigGarmnd BT" w:cs="ArialMT"/>
          <w:b/>
          <w:color w:val="000000" w:themeColor="text1"/>
          <w:lang w:val="en-US"/>
        </w:rPr>
        <w:t>7</w:t>
      </w:r>
    </w:p>
    <w:p w:rsidR="00DC1ADC" w:rsidRDefault="00016E0C" w:rsidP="005D19E9">
      <w:pPr>
        <w:autoSpaceDE w:val="0"/>
        <w:autoSpaceDN w:val="0"/>
        <w:adjustRightInd w:val="0"/>
        <w:spacing w:after="0" w:line="240" w:lineRule="auto"/>
        <w:jc w:val="both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 xml:space="preserve">Do some research on Sebastian </w:t>
      </w:r>
      <w:proofErr w:type="spellStart"/>
      <w:r>
        <w:rPr>
          <w:rFonts w:ascii="OrigGarmnd BT" w:hAnsi="OrigGarmnd BT"/>
          <w:lang w:val="en-US"/>
        </w:rPr>
        <w:t>Nübling’s</w:t>
      </w:r>
      <w:proofErr w:type="spellEnd"/>
      <w:r>
        <w:rPr>
          <w:rFonts w:ascii="OrigGarmnd BT" w:hAnsi="OrigGarmnd BT"/>
          <w:lang w:val="en-US"/>
        </w:rPr>
        <w:t xml:space="preserve"> production of </w:t>
      </w:r>
      <w:r w:rsidRPr="00A36E3B">
        <w:rPr>
          <w:rFonts w:ascii="OrigGarmnd BT" w:hAnsi="OrigGarmnd BT"/>
          <w:i/>
          <w:lang w:val="en-US"/>
        </w:rPr>
        <w:t>Three Kingdoms</w:t>
      </w:r>
      <w:r w:rsidR="00B022F9">
        <w:rPr>
          <w:rFonts w:ascii="OrigGarmnd BT" w:hAnsi="OrigGarmnd BT"/>
          <w:lang w:val="en-US"/>
        </w:rPr>
        <w:t xml:space="preserve"> (e.g. </w:t>
      </w:r>
      <w:r w:rsidR="00E9733F">
        <w:rPr>
          <w:rFonts w:ascii="OrigGarmnd BT" w:hAnsi="OrigGarmnd BT"/>
          <w:lang w:val="en-US"/>
        </w:rPr>
        <w:t>find onlin</w:t>
      </w:r>
      <w:r w:rsidR="00B022F9">
        <w:rPr>
          <w:rFonts w:ascii="OrigGarmnd BT" w:hAnsi="OrigGarmnd BT"/>
          <w:lang w:val="en-US"/>
        </w:rPr>
        <w:t>e reviews and commentaries, find images, etc.</w:t>
      </w:r>
      <w:r w:rsidR="0042354A">
        <w:rPr>
          <w:rFonts w:ascii="OrigGarmnd BT" w:hAnsi="OrigGarmnd BT"/>
          <w:lang w:val="en-US"/>
        </w:rPr>
        <w:t xml:space="preserve">; you may use the materials on Campus Virtual as a starting point: “Skydiving Blindfolded”, Haydon, </w:t>
      </w:r>
      <w:r w:rsidR="00BA78D8">
        <w:rPr>
          <w:rFonts w:ascii="OrigGarmnd BT" w:hAnsi="OrigGarmnd BT"/>
          <w:lang w:val="en-US"/>
        </w:rPr>
        <w:t xml:space="preserve">Love, </w:t>
      </w:r>
      <w:proofErr w:type="spellStart"/>
      <w:r w:rsidR="0042354A">
        <w:rPr>
          <w:rFonts w:ascii="OrigGarmnd BT" w:hAnsi="OrigGarmnd BT"/>
          <w:lang w:val="en-US"/>
        </w:rPr>
        <w:t>Radosavljević</w:t>
      </w:r>
      <w:proofErr w:type="spellEnd"/>
      <w:r w:rsidR="004C6FD4">
        <w:rPr>
          <w:rFonts w:ascii="OrigGarmnd BT" w:hAnsi="OrigGarmnd BT"/>
          <w:lang w:val="en-US"/>
        </w:rPr>
        <w:t xml:space="preserve">, </w:t>
      </w:r>
      <w:proofErr w:type="gramStart"/>
      <w:r w:rsidR="004C6FD4">
        <w:rPr>
          <w:rFonts w:ascii="OrigGarmnd BT" w:hAnsi="OrigGarmnd BT"/>
          <w:lang w:val="en-US"/>
        </w:rPr>
        <w:t>R</w:t>
      </w:r>
      <w:r w:rsidR="00BA78D8">
        <w:rPr>
          <w:rFonts w:ascii="OrigGarmnd BT" w:hAnsi="OrigGarmnd BT"/>
          <w:lang w:val="en-US"/>
        </w:rPr>
        <w:t>ebellato</w:t>
      </w:r>
      <w:proofErr w:type="gramEnd"/>
      <w:r w:rsidR="00B022F9">
        <w:rPr>
          <w:rFonts w:ascii="OrigGarmnd BT" w:hAnsi="OrigGarmnd BT"/>
          <w:lang w:val="en-US"/>
        </w:rPr>
        <w:t xml:space="preserve">). </w:t>
      </w:r>
      <w:r w:rsidR="004A6F4A">
        <w:rPr>
          <w:rFonts w:ascii="OrigGarmnd BT" w:hAnsi="OrigGarmnd BT"/>
          <w:lang w:val="en-US"/>
        </w:rPr>
        <w:t xml:space="preserve">As far as you are able to ascertain, (a) what are the major changes </w:t>
      </w:r>
      <w:proofErr w:type="spellStart"/>
      <w:r w:rsidR="004A6F4A">
        <w:rPr>
          <w:rFonts w:ascii="OrigGarmnd BT" w:hAnsi="OrigGarmnd BT"/>
          <w:lang w:val="en-US"/>
        </w:rPr>
        <w:t>Nübling</w:t>
      </w:r>
      <w:proofErr w:type="spellEnd"/>
      <w:r w:rsidR="004A6F4A">
        <w:rPr>
          <w:rFonts w:ascii="OrigGarmnd BT" w:hAnsi="OrigGarmnd BT"/>
          <w:lang w:val="en-US"/>
        </w:rPr>
        <w:t xml:space="preserve"> introduced</w:t>
      </w:r>
      <w:proofErr w:type="gramStart"/>
      <w:r w:rsidR="004A6F4A">
        <w:rPr>
          <w:rFonts w:ascii="OrigGarmnd BT" w:hAnsi="OrigGarmnd BT"/>
          <w:lang w:val="en-US"/>
        </w:rPr>
        <w:t>?,</w:t>
      </w:r>
      <w:proofErr w:type="gramEnd"/>
      <w:r w:rsidR="004A6F4A">
        <w:rPr>
          <w:rFonts w:ascii="OrigGarmnd BT" w:hAnsi="OrigGarmnd BT"/>
          <w:lang w:val="en-US"/>
        </w:rPr>
        <w:t xml:space="preserve"> (b) what kind of relationship between text and performance</w:t>
      </w:r>
      <w:r w:rsidR="008A24B3">
        <w:rPr>
          <w:rFonts w:ascii="OrigGarmnd BT" w:hAnsi="OrigGarmnd BT"/>
          <w:lang w:val="en-US"/>
        </w:rPr>
        <w:t>, and between playwright and creative team,</w:t>
      </w:r>
      <w:r w:rsidR="004A6F4A">
        <w:rPr>
          <w:rFonts w:ascii="OrigGarmnd BT" w:hAnsi="OrigGarmnd BT"/>
          <w:lang w:val="en-US"/>
        </w:rPr>
        <w:t xml:space="preserve"> is implicit in this kind of production?</w:t>
      </w:r>
      <w:r w:rsidR="002F7526">
        <w:rPr>
          <w:rFonts w:ascii="OrigGarmnd BT" w:hAnsi="OrigGarmnd BT"/>
          <w:lang w:val="en-US"/>
        </w:rPr>
        <w:t>, and (c) why would it shock/displease  mainstream British spectators/critics?</w:t>
      </w:r>
    </w:p>
    <w:p w:rsidR="00016E0C" w:rsidRPr="00DC1ADC" w:rsidRDefault="00016E0C" w:rsidP="005D19E9">
      <w:pPr>
        <w:autoSpaceDE w:val="0"/>
        <w:autoSpaceDN w:val="0"/>
        <w:adjustRightInd w:val="0"/>
        <w:spacing w:after="0" w:line="240" w:lineRule="auto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C12EF" w:rsidRPr="00B24EAB" w:rsidTr="00EC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DC12EF" w:rsidRPr="004D592C" w:rsidRDefault="00DC12EF" w:rsidP="001F164C">
            <w:pPr>
              <w:spacing w:after="0"/>
              <w:rPr>
                <w:rFonts w:ascii="OrigGarmnd BT" w:hAnsi="OrigGarmnd BT"/>
                <w:lang w:val="en-US"/>
              </w:rPr>
            </w:pPr>
            <w:r w:rsidRPr="004D592C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DC12EF" w:rsidRPr="004D592C" w:rsidRDefault="00DC12EF" w:rsidP="001F164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</w:p>
    <w:p w:rsidR="00DE5E50" w:rsidRDefault="00DE5E50" w:rsidP="001F164C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E5E50" w:rsidRPr="007D540B" w:rsidTr="00DE5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DE5E50" w:rsidRPr="00DE5E50" w:rsidRDefault="00DE5E50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  <w:r w:rsidRPr="00DE5E50">
              <w:rPr>
                <w:rFonts w:ascii="OrigGarmnd BT" w:hAnsi="OrigGarmnd BT"/>
                <w:color w:val="auto"/>
                <w:lang w:val="en-US"/>
              </w:rPr>
              <w:t>Works Cited</w:t>
            </w:r>
          </w:p>
          <w:p w:rsidR="00DE5E50" w:rsidRPr="00DE5E50" w:rsidRDefault="00DE5E50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</w:p>
          <w:p w:rsidR="00DE5E50" w:rsidRDefault="00DA700E" w:rsidP="00A526C4">
            <w:pPr>
              <w:spacing w:after="0" w:line="240" w:lineRule="auto"/>
              <w:rPr>
                <w:rFonts w:ascii="OrigGarmnd BT" w:hAnsi="OrigGarmnd BT"/>
                <w:b w:val="0"/>
                <w:lang w:val="en-US"/>
              </w:rPr>
            </w:pPr>
            <w:r w:rsidRPr="00D23EF5">
              <w:rPr>
                <w:rFonts w:ascii="OrigGarmnd BT" w:hAnsi="OrigGarmnd BT"/>
                <w:b w:val="0"/>
                <w:color w:val="FF0000"/>
                <w:lang w:val="en-US"/>
              </w:rPr>
              <w:t>Please</w:t>
            </w:r>
            <w:r>
              <w:rPr>
                <w:rFonts w:ascii="OrigGarmnd BT" w:hAnsi="OrigGarmnd BT"/>
                <w:color w:val="FF0000"/>
                <w:lang w:val="en-US"/>
              </w:rPr>
              <w:t xml:space="preserve"> </w:t>
            </w:r>
            <w:r>
              <w:rPr>
                <w:rFonts w:ascii="OrigGarmnd BT" w:hAnsi="OrigGarmnd BT"/>
                <w:b w:val="0"/>
                <w:color w:val="FF0000"/>
                <w:lang w:val="en-US"/>
              </w:rPr>
              <w:t xml:space="preserve">follow the </w:t>
            </w:r>
            <w:r w:rsidR="00A526C4">
              <w:rPr>
                <w:rFonts w:ascii="OrigGarmnd BT" w:hAnsi="OrigGarmnd BT"/>
                <w:b w:val="0"/>
                <w:color w:val="FF0000"/>
                <w:lang w:val="en-US"/>
              </w:rPr>
              <w:t>MLA format (see Virtual Campus)</w:t>
            </w:r>
          </w:p>
        </w:tc>
      </w:tr>
    </w:tbl>
    <w:p w:rsidR="00DE5E50" w:rsidRDefault="00DE5E50" w:rsidP="00DE5E50">
      <w:pPr>
        <w:spacing w:after="120"/>
        <w:jc w:val="both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2F4697" w:rsidRDefault="002F4697">
      <w:pPr>
        <w:spacing w:after="0" w:line="240" w:lineRule="auto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br w:type="page"/>
      </w:r>
    </w:p>
    <w:p w:rsidR="001D6F16" w:rsidRPr="004B2638" w:rsidRDefault="002F4697" w:rsidP="0006469C">
      <w:pPr>
        <w:spacing w:after="120" w:line="240" w:lineRule="auto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US"/>
        </w:rPr>
      </w:pPr>
      <w:r>
        <w:rPr>
          <w:rFonts w:ascii="OrigGarmnd BT" w:hAnsi="OrigGarmnd BT"/>
          <w:b/>
          <w:color w:val="000000" w:themeColor="text1"/>
          <w:sz w:val="24"/>
          <w:szCs w:val="24"/>
          <w:lang w:val="en-US"/>
        </w:rPr>
        <w:lastRenderedPageBreak/>
        <w:t>Selected Further Reading</w:t>
      </w:r>
    </w:p>
    <w:p w:rsidR="00515735" w:rsidRPr="00D541EA" w:rsidRDefault="00515735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 w:cs="Calibri"/>
          <w:sz w:val="20"/>
          <w:szCs w:val="20"/>
          <w:lang w:val="en-US"/>
        </w:rPr>
      </w:pPr>
      <w:r w:rsidRPr="00D541EA">
        <w:rPr>
          <w:rFonts w:ascii="OrigGarmnd BT" w:hAnsi="OrigGarmnd BT" w:cs="Calibri"/>
          <w:sz w:val="20"/>
          <w:szCs w:val="20"/>
          <w:lang w:val="en-US"/>
        </w:rPr>
        <w:t xml:space="preserve">Bolton, Jacqueline 2013: “Simon Stephens”. </w:t>
      </w:r>
      <w:r w:rsidRPr="00D541EA">
        <w:rPr>
          <w:rFonts w:ascii="OrigGarmnd BT" w:hAnsi="OrigGarmnd BT"/>
          <w:bCs/>
          <w:i/>
          <w:iCs/>
          <w:sz w:val="20"/>
          <w:szCs w:val="20"/>
          <w:lang w:val="en-US"/>
        </w:rPr>
        <w:t>Modern British Playwriting 2000-2009: Voices, Documents, New Interpretations</w:t>
      </w:r>
      <w:r w:rsidRPr="00D541EA">
        <w:rPr>
          <w:rFonts w:ascii="OrigGarmnd BT" w:hAnsi="OrigGarmnd BT"/>
          <w:bCs/>
          <w:sz w:val="20"/>
          <w:szCs w:val="20"/>
          <w:lang w:val="en-US"/>
        </w:rPr>
        <w:t>. Ed. Dan Rebellato. London: Bloomsbury. 101-24.</w:t>
      </w:r>
    </w:p>
    <w:p w:rsidR="00AF309E" w:rsidRPr="00D541EA" w:rsidRDefault="00AF309E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Bolton, Jacqueline and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Janes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 Hudson 2016: “Introduction”.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>. 26.1: 3-8.</w:t>
      </w:r>
    </w:p>
    <w:p w:rsidR="00515735" w:rsidRPr="00D541EA" w:rsidRDefault="00515735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Burdon, Chelsey 2012: “Spotlight On: Simon Stephens” [interview with Simon Stephens].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A Younger Theatre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12 July. http://www.ayoungertheatre.com/spotlight-on-simon-stephens/</w:t>
      </w:r>
    </w:p>
    <w:p w:rsidR="001D1DCF" w:rsidRDefault="001D1DCF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>
        <w:rPr>
          <w:rFonts w:ascii="OrigGarmnd BT" w:hAnsi="OrigGarmnd BT"/>
          <w:sz w:val="20"/>
          <w:szCs w:val="20"/>
          <w:lang w:val="en-GB"/>
        </w:rPr>
        <w:t xml:space="preserve">Callus, Ivan 2006: “Theorising Europe from the Other Shore: Derrida, Community and the Exemplarity of Europe”. </w:t>
      </w:r>
      <w:proofErr w:type="gramStart"/>
      <w:r w:rsidRPr="001D1DCF">
        <w:rPr>
          <w:rFonts w:ascii="OrigGarmnd BT" w:hAnsi="OrigGarmnd BT"/>
          <w:i/>
          <w:sz w:val="20"/>
          <w:szCs w:val="20"/>
          <w:lang w:val="en-GB"/>
        </w:rPr>
        <w:t>Returning(</w:t>
      </w:r>
      <w:proofErr w:type="gramEnd"/>
      <w:r w:rsidRPr="001D1DCF">
        <w:rPr>
          <w:rFonts w:ascii="OrigGarmnd BT" w:hAnsi="OrigGarmnd BT"/>
          <w:i/>
          <w:sz w:val="20"/>
          <w:szCs w:val="20"/>
          <w:lang w:val="en-GB"/>
        </w:rPr>
        <w:t>to) Communities: Theory, Culture and Political Practice of the Communal</w:t>
      </w:r>
      <w:r>
        <w:rPr>
          <w:rFonts w:ascii="OrigGarmnd BT" w:hAnsi="OrigGarmnd BT"/>
          <w:sz w:val="20"/>
          <w:szCs w:val="20"/>
          <w:lang w:val="en-GB"/>
        </w:rPr>
        <w:t xml:space="preserve">. Eds. Stefan </w:t>
      </w:r>
      <w:proofErr w:type="spellStart"/>
      <w:r>
        <w:rPr>
          <w:rFonts w:ascii="OrigGarmnd BT" w:hAnsi="OrigGarmnd BT"/>
          <w:sz w:val="20"/>
          <w:szCs w:val="20"/>
          <w:lang w:val="en-GB"/>
        </w:rPr>
        <w:t>Herbrechter</w:t>
      </w:r>
      <w:proofErr w:type="spellEnd"/>
      <w:r>
        <w:rPr>
          <w:rFonts w:ascii="OrigGarmnd BT" w:hAnsi="OrigGarmnd BT"/>
          <w:sz w:val="20"/>
          <w:szCs w:val="20"/>
          <w:lang w:val="en-GB"/>
        </w:rPr>
        <w:t xml:space="preserve"> and Michael Higgins. Amsterdam/New York: </w:t>
      </w:r>
      <w:proofErr w:type="spellStart"/>
      <w:r>
        <w:rPr>
          <w:rFonts w:ascii="OrigGarmnd BT" w:hAnsi="OrigGarmnd BT"/>
          <w:sz w:val="20"/>
          <w:szCs w:val="20"/>
          <w:lang w:val="en-GB"/>
        </w:rPr>
        <w:t>Rodopi</w:t>
      </w:r>
      <w:proofErr w:type="spellEnd"/>
      <w:r>
        <w:rPr>
          <w:rFonts w:ascii="OrigGarmnd BT" w:hAnsi="OrigGarmnd BT"/>
          <w:sz w:val="20"/>
          <w:szCs w:val="20"/>
          <w:lang w:val="en-GB"/>
        </w:rPr>
        <w:t>. 29-54.</w:t>
      </w:r>
    </w:p>
    <w:p w:rsidR="00515735" w:rsidRPr="00D541EA" w:rsidRDefault="00111473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>Derrida, Jacques</w:t>
      </w:r>
      <w:r w:rsidR="00592A6D" w:rsidRPr="00D541EA">
        <w:rPr>
          <w:rFonts w:ascii="OrigGarmnd BT" w:hAnsi="OrigGarmnd BT"/>
          <w:sz w:val="20"/>
          <w:szCs w:val="20"/>
          <w:lang w:val="en-GB"/>
        </w:rPr>
        <w:t xml:space="preserve"> 1992</w:t>
      </w:r>
      <w:r w:rsidR="00A402F7" w:rsidRPr="00D541EA">
        <w:rPr>
          <w:rFonts w:ascii="OrigGarmnd BT" w:hAnsi="OrigGarmnd BT"/>
          <w:sz w:val="20"/>
          <w:szCs w:val="20"/>
          <w:lang w:val="en-GB"/>
        </w:rPr>
        <w:t xml:space="preserve"> (1991)</w:t>
      </w:r>
      <w:r w:rsidR="00592A6D" w:rsidRPr="00D541EA">
        <w:rPr>
          <w:rFonts w:ascii="OrigGarmnd BT" w:hAnsi="OrigGarmnd BT"/>
          <w:sz w:val="20"/>
          <w:szCs w:val="20"/>
          <w:lang w:val="en-GB"/>
        </w:rPr>
        <w:t xml:space="preserve">: </w:t>
      </w:r>
      <w:r w:rsidR="00533140" w:rsidRPr="00D541EA">
        <w:rPr>
          <w:rFonts w:ascii="OrigGarmnd BT" w:hAnsi="OrigGarmnd BT"/>
          <w:i/>
          <w:sz w:val="20"/>
          <w:szCs w:val="20"/>
          <w:lang w:val="en-GB"/>
        </w:rPr>
        <w:t>The Other Heading: Reflections on Today’s Europe</w:t>
      </w:r>
      <w:r w:rsidR="00533140" w:rsidRPr="00D541EA">
        <w:rPr>
          <w:rFonts w:ascii="OrigGarmnd BT" w:hAnsi="OrigGarmnd BT"/>
          <w:sz w:val="20"/>
          <w:szCs w:val="20"/>
          <w:lang w:val="en-GB"/>
        </w:rPr>
        <w:t>. Bloomington: Indiana UP.</w:t>
      </w:r>
    </w:p>
    <w:p w:rsidR="00515735" w:rsidRPr="00D541EA" w:rsidRDefault="00515735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Dickson, Andrew 2011: “A Troubling Place” [interview with Simon Stephens].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Guardian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8 April. http://www.guardian.co.uk/stage/2011/apr/08/playwright-simon-stephens-interview. </w:t>
      </w:r>
    </w:p>
    <w:p w:rsidR="00515735" w:rsidRPr="00D541EA" w:rsidRDefault="00515735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r w:rsidRPr="00D541EA">
        <w:rPr>
          <w:rFonts w:ascii="OrigGarmnd BT" w:hAnsi="OrigGarmnd BT"/>
          <w:sz w:val="20"/>
          <w:szCs w:val="20"/>
          <w:lang w:val="en-GB"/>
        </w:rPr>
        <w:t>Gardner, Lyn 2008: “</w:t>
      </w:r>
      <w:r w:rsidRPr="00D541EA">
        <w:rPr>
          <w:rFonts w:ascii="OrigGarmnd BT" w:eastAsia="Times New Roman" w:hAnsi="OrigGarmnd BT"/>
          <w:bCs/>
          <w:kern w:val="36"/>
          <w:sz w:val="20"/>
          <w:szCs w:val="20"/>
          <w:lang w:val="en-US" w:eastAsia="es-ES"/>
        </w:rPr>
        <w:t xml:space="preserve">The Finger-Pointer” [interview with Simon Stephens]. </w:t>
      </w:r>
      <w:r w:rsidRPr="00D541EA">
        <w:rPr>
          <w:rFonts w:ascii="OrigGarmnd BT" w:eastAsia="Times New Roman" w:hAnsi="OrigGarmnd BT"/>
          <w:bCs/>
          <w:i/>
          <w:kern w:val="36"/>
          <w:sz w:val="20"/>
          <w:szCs w:val="20"/>
          <w:lang w:val="en-US" w:eastAsia="es-ES"/>
        </w:rPr>
        <w:t>Guardian</w:t>
      </w:r>
      <w:r w:rsidRPr="00D541EA">
        <w:rPr>
          <w:rFonts w:ascii="OrigGarmnd BT" w:eastAsia="Times New Roman" w:hAnsi="OrigGarmnd BT"/>
          <w:bCs/>
          <w:kern w:val="36"/>
          <w:sz w:val="20"/>
          <w:szCs w:val="20"/>
          <w:lang w:val="en-US" w:eastAsia="es-ES"/>
        </w:rPr>
        <w:t xml:space="preserve"> 4 August. h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ttp://www.guardian.co.uk/culture/2008/aug/04/edinburghfestival.festivals.  </w:t>
      </w:r>
    </w:p>
    <w:p w:rsidR="00D2453B" w:rsidRPr="00D541EA" w:rsidRDefault="00D2453B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, David 2007: “Rough Theatre”.</w:t>
      </w:r>
      <w:r w:rsidR="004157AE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r w:rsidR="004157AE"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Cool Britannia? British Political Drama in the 1990s</w:t>
      </w:r>
      <w:r w:rsidR="004157AE" w:rsidRPr="00D541EA">
        <w:rPr>
          <w:rFonts w:ascii="OrigGarmnd BT" w:hAnsi="OrigGarmnd BT" w:cs="AdvOTcc237494.I"/>
          <w:sz w:val="20"/>
          <w:szCs w:val="20"/>
          <w:lang w:val="en-US" w:eastAsia="es-ES"/>
        </w:rPr>
        <w:t>. Eds.</w:t>
      </w:r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Rebecca </w:t>
      </w:r>
      <w:proofErr w:type="spellStart"/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>D</w:t>
      </w:r>
      <w:r w:rsidR="004157AE" w:rsidRPr="00D541EA">
        <w:rPr>
          <w:rFonts w:ascii="OrigGarmnd BT" w:hAnsi="OrigGarmnd BT" w:cs="AdvOTaa37b08f+20"/>
          <w:sz w:val="20"/>
          <w:szCs w:val="20"/>
          <w:lang w:val="en-US" w:eastAsia="es-ES"/>
        </w:rPr>
        <w:t>’</w:t>
      </w:r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>Monté</w:t>
      </w:r>
      <w:proofErr w:type="spellEnd"/>
      <w:r w:rsidR="004157AE"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and Graham Saunders. Basingstoke: Palgrave Macmillan. 208-21.</w:t>
      </w:r>
    </w:p>
    <w:p w:rsidR="00A35886" w:rsidRPr="00D541EA" w:rsidRDefault="00A35886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--- </w:t>
      </w:r>
      <w:r w:rsidR="007F2C30" w:rsidRPr="00D541EA">
        <w:rPr>
          <w:rFonts w:ascii="OrigGarmnd BT" w:eastAsia="Times New Roman" w:hAnsi="OrigGarmnd BT"/>
          <w:i/>
          <w:sz w:val="20"/>
          <w:szCs w:val="20"/>
          <w:lang w:val="en-US" w:eastAsia="es-ES"/>
        </w:rPr>
        <w:t>Front Step</w:t>
      </w:r>
      <w:r w:rsidR="007F2C30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</w:t>
      </w:r>
      <w:r w:rsidR="001257F5"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&lt;http://www.front-step.co.uk/&gt;.</w:t>
      </w:r>
    </w:p>
    <w:p w:rsidR="003B3C1B" w:rsidRPr="00D541EA" w:rsidRDefault="003B3C1B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Holdsworth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, Nadine 2013: “David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”. 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Modern British Playwriting 2000-2009</w:t>
      </w:r>
      <w:r w:rsidR="0062381F" w:rsidRPr="00D541EA">
        <w:rPr>
          <w:rFonts w:ascii="OrigGarmnd BT" w:hAnsi="OrigGarmnd BT"/>
          <w:bCs/>
          <w:i/>
          <w:iCs/>
          <w:sz w:val="20"/>
          <w:szCs w:val="20"/>
          <w:lang w:val="en-US"/>
        </w:rPr>
        <w:t>: Voices, Documents, New Interpretations</w:t>
      </w:r>
      <w:r w:rsidR="0062381F" w:rsidRPr="00D541EA">
        <w:rPr>
          <w:rFonts w:ascii="OrigGarmnd BT" w:hAnsi="OrigGarmnd BT"/>
          <w:bCs/>
          <w:sz w:val="20"/>
          <w:szCs w:val="20"/>
          <w:lang w:val="en-US"/>
        </w:rPr>
        <w:t>.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 Ed. </w:t>
      </w: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Dan Rebellato. London: Bloomsbury. 169-89.</w:t>
      </w:r>
    </w:p>
    <w:p w:rsidR="003B3C1B" w:rsidRPr="00D541EA" w:rsidRDefault="00593B8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Innes, Christopher 2011: “Simon Stephens”.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The Methuen Drama Guide to Contemporary British Playwrights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. Eds. Martin Middeke, Peter Paul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Schnierer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 and Aleks Sierz. London: Methuen. 445-65.</w:t>
      </w:r>
    </w:p>
    <w:p w:rsidR="00A402F7" w:rsidRPr="00D541EA" w:rsidRDefault="00A402F7" w:rsidP="00D541EA">
      <w:pPr>
        <w:spacing w:after="120" w:line="240" w:lineRule="auto"/>
        <w:ind w:left="709" w:hanging="709"/>
        <w:jc w:val="both"/>
        <w:rPr>
          <w:rFonts w:ascii="OrigGarmnd BT" w:eastAsia="Times New Roman" w:hAnsi="OrigGarmnd BT"/>
          <w:sz w:val="20"/>
          <w:szCs w:val="20"/>
          <w:lang w:val="en-US" w:eastAsia="es-ES"/>
        </w:rPr>
      </w:pP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Isin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, </w:t>
      </w:r>
      <w:proofErr w:type="spellStart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Engin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F.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2013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: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“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We, the Non-Europeans: Derrida with Said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”.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r w:rsidRPr="00A402F7">
        <w:rPr>
          <w:rFonts w:ascii="OrigGarmnd BT" w:eastAsia="Times New Roman" w:hAnsi="OrigGarmnd BT"/>
          <w:i/>
          <w:sz w:val="20"/>
          <w:szCs w:val="20"/>
          <w:lang w:val="en-US" w:eastAsia="es-ES"/>
        </w:rPr>
        <w:t>Europe after Derrida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Eds.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Bora </w:t>
      </w:r>
      <w:proofErr w:type="spellStart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Isyar</w:t>
      </w:r>
      <w:proofErr w:type="spellEnd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and Agnes </w:t>
      </w:r>
      <w:proofErr w:type="spellStart"/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Czajka</w:t>
      </w:r>
      <w:proofErr w:type="spellEnd"/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. 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>Edinburgh: Edinburgh U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P.</w:t>
      </w:r>
      <w:r w:rsidRPr="00A402F7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108-19</w:t>
      </w:r>
      <w:r w:rsidRPr="00D541EA">
        <w:rPr>
          <w:rFonts w:ascii="OrigGarmnd BT" w:eastAsia="Times New Roman" w:hAnsi="OrigGarmnd BT"/>
          <w:sz w:val="20"/>
          <w:szCs w:val="20"/>
          <w:lang w:val="en-US" w:eastAsia="es-ES"/>
        </w:rPr>
        <w:t>.</w:t>
      </w:r>
    </w:p>
    <w:p w:rsidR="00720F44" w:rsidRPr="00D541EA" w:rsidRDefault="00720F44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Müller, Anja and Clare Wallace 2011: “Neutral Spaces and Transnational Encounters</w:t>
      </w:r>
      <w:r w:rsidRPr="00D541EA">
        <w:rPr>
          <w:rFonts w:ascii="OrigGarmnd BT" w:hAnsi="OrigGarmnd BT" w:cs="AdvOTaa37b08f+20"/>
          <w:sz w:val="20"/>
          <w:szCs w:val="20"/>
          <w:lang w:val="en-US" w:eastAsia="es-ES"/>
        </w:rPr>
        <w:t xml:space="preserve">”. </w:t>
      </w:r>
      <w:proofErr w:type="spellStart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Cosmotopia</w:t>
      </w:r>
      <w:proofErr w:type="spellEnd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: Transnational Identities in David Greig</w:t>
      </w:r>
      <w:r w:rsidRPr="00D541EA">
        <w:rPr>
          <w:rFonts w:ascii="OrigGarmnd BT" w:hAnsi="OrigGarmnd BT" w:cs="AdvOTcc237494.I+20"/>
          <w:i/>
          <w:sz w:val="20"/>
          <w:szCs w:val="20"/>
          <w:lang w:val="en-US" w:eastAsia="es-ES"/>
        </w:rPr>
        <w:t>’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s Theatre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. Eds. </w:t>
      </w: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Anja Müller and Clare Wallace. Prague: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Litteraria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Pragensia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. 1-13.</w:t>
      </w:r>
    </w:p>
    <w:p w:rsidR="00A402F7" w:rsidRPr="00D541EA" w:rsidRDefault="00024B72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>Rebellato, Dan 2002</w:t>
      </w:r>
      <w:r w:rsidR="00690206" w:rsidRPr="00D541EA">
        <w:rPr>
          <w:rFonts w:ascii="OrigGarmnd BT" w:hAnsi="OrigGarmnd BT"/>
          <w:sz w:val="20"/>
          <w:szCs w:val="20"/>
          <w:lang w:val="en-GB"/>
        </w:rPr>
        <w:t>a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: “Introduction”.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Plays: 1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. London: Methuen Drama. </w:t>
      </w:r>
      <w:proofErr w:type="gramStart"/>
      <w:r w:rsidRPr="00D541EA">
        <w:rPr>
          <w:rFonts w:ascii="OrigGarmnd BT" w:hAnsi="OrigGarmnd BT"/>
          <w:sz w:val="20"/>
          <w:szCs w:val="20"/>
          <w:lang w:val="en-GB"/>
        </w:rPr>
        <w:t>ix-xxiii</w:t>
      </w:r>
      <w:proofErr w:type="gramEnd"/>
      <w:r w:rsidRPr="00D541EA">
        <w:rPr>
          <w:rFonts w:ascii="OrigGarmnd BT" w:hAnsi="OrigGarmnd BT"/>
          <w:sz w:val="20"/>
          <w:szCs w:val="20"/>
          <w:lang w:val="en-GB"/>
        </w:rPr>
        <w:t>.</w:t>
      </w:r>
    </w:p>
    <w:p w:rsidR="00690206" w:rsidRPr="00D541EA" w:rsidRDefault="00690206" w:rsidP="00D541E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 w:cs="AdvOTaa37b08f"/>
          <w:sz w:val="20"/>
          <w:szCs w:val="20"/>
          <w:lang w:val="en-US" w:eastAsia="es-ES"/>
        </w:rPr>
      </w:pPr>
      <w:r w:rsidRPr="00D541EA">
        <w:rPr>
          <w:rFonts w:ascii="OrigGarmnd BT" w:hAnsi="OrigGarmnd BT"/>
          <w:sz w:val="20"/>
          <w:szCs w:val="20"/>
        </w:rPr>
        <w:t xml:space="preserve">--- 2002b: </w:t>
      </w:r>
      <w:r w:rsidRPr="00D541EA">
        <w:rPr>
          <w:rFonts w:ascii="OrigGarmnd BT" w:hAnsi="OrigGarmnd BT" w:cs="AdvOTaa37b08f+20"/>
          <w:sz w:val="20"/>
          <w:szCs w:val="20"/>
          <w:lang w:eastAsia="es-ES"/>
        </w:rPr>
        <w:t>“</w:t>
      </w:r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Gestes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d</w:t>
      </w:r>
      <w:r w:rsidRPr="00D541EA">
        <w:rPr>
          <w:rFonts w:ascii="OrigGarmnd BT" w:hAnsi="OrigGarmnd BT" w:cs="AdvOTaa37b08f+20"/>
          <w:sz w:val="20"/>
          <w:szCs w:val="20"/>
          <w:lang w:eastAsia="es-ES"/>
        </w:rPr>
        <w:t>’</w:t>
      </w:r>
      <w:r w:rsidRPr="00D541EA">
        <w:rPr>
          <w:rFonts w:ascii="OrigGarmnd BT" w:hAnsi="OrigGarmnd BT" w:cs="AdvOTaa37b08f"/>
          <w:sz w:val="20"/>
          <w:szCs w:val="20"/>
          <w:lang w:eastAsia="es-ES"/>
        </w:rPr>
        <w:t>Utopie</w:t>
      </w:r>
      <w:proofErr w:type="spellEnd"/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: Le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Théâtre</w:t>
      </w:r>
      <w:proofErr w:type="spellEnd"/>
      <w:r w:rsidRPr="00D541EA">
        <w:rPr>
          <w:rFonts w:ascii="OrigGarmnd BT" w:hAnsi="OrigGarmnd BT" w:cs="AdvOTaa37b08f"/>
          <w:sz w:val="20"/>
          <w:szCs w:val="20"/>
          <w:lang w:eastAsia="es-ES"/>
        </w:rPr>
        <w:t xml:space="preserve"> de David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eastAsia="es-ES"/>
        </w:rPr>
        <w:t>Greig</w:t>
      </w:r>
      <w:proofErr w:type="spellEnd"/>
      <w:r w:rsidRPr="00D541EA">
        <w:rPr>
          <w:rFonts w:ascii="OrigGarmnd BT" w:hAnsi="OrigGarmnd BT" w:cs="AdvOTaa37b08f+20"/>
          <w:sz w:val="20"/>
          <w:szCs w:val="20"/>
          <w:lang w:eastAsia="es-ES"/>
        </w:rPr>
        <w:t xml:space="preserve">”. </w:t>
      </w:r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Dramaturgies </w:t>
      </w:r>
      <w:proofErr w:type="spellStart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>Britanniques</w:t>
      </w:r>
      <w:proofErr w:type="spellEnd"/>
      <w:r w:rsidRPr="00D541EA">
        <w:rPr>
          <w:rFonts w:ascii="OrigGarmnd BT" w:hAnsi="OrigGarmnd BT" w:cs="AdvOTcc237494.I"/>
          <w:i/>
          <w:sz w:val="20"/>
          <w:szCs w:val="20"/>
          <w:lang w:val="en-US" w:eastAsia="es-ES"/>
        </w:rPr>
        <w:t xml:space="preserve"> (1980-2000)</w:t>
      </w:r>
      <w:r w:rsidRPr="00D541EA">
        <w:rPr>
          <w:rFonts w:ascii="OrigGarmnd BT" w:hAnsi="OrigGarmnd BT" w:cs="AdvOTcc237494.I"/>
          <w:sz w:val="20"/>
          <w:szCs w:val="20"/>
          <w:lang w:val="en-US" w:eastAsia="es-ES"/>
        </w:rPr>
        <w:t xml:space="preserve">. Ed. </w:t>
      </w:r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Jean-Marc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Lanteri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. Paris-Caen: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Lettres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Modernes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 xml:space="preserve"> </w:t>
      </w:r>
      <w:proofErr w:type="spellStart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Minard</w:t>
      </w:r>
      <w:proofErr w:type="spellEnd"/>
      <w:r w:rsidRPr="00D541EA">
        <w:rPr>
          <w:rFonts w:ascii="OrigGarmnd BT" w:hAnsi="OrigGarmnd BT" w:cs="AdvOTaa37b08f"/>
          <w:sz w:val="20"/>
          <w:szCs w:val="20"/>
          <w:lang w:val="en-US" w:eastAsia="es-ES"/>
        </w:rPr>
        <w:t>. 125-48.</w:t>
      </w:r>
    </w:p>
    <w:p w:rsidR="00593B8B" w:rsidRPr="00D541EA" w:rsidRDefault="00593B8B" w:rsidP="00D541EA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--- 2005: “Simon Stephens”.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15.1: 174-78.</w:t>
      </w:r>
    </w:p>
    <w:p w:rsidR="006179A8" w:rsidRPr="00D541EA" w:rsidRDefault="006179A8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US"/>
        </w:rPr>
        <w:t xml:space="preserve">--- 2016: “Local Hero: The Places of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>. 26.1: 9-18.</w:t>
      </w:r>
    </w:p>
    <w:p w:rsidR="00A402F7" w:rsidRPr="00D541EA" w:rsidRDefault="00874AC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Reinelt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, Janelle 2011: “David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The Methuen Drama Guide to Contemporary British Playwrights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Eds. Martin Middeke, Peter Paul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Schnierer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 and Aleks Sierz. London: Methuen Drama. 203-22.</w:t>
      </w:r>
    </w:p>
    <w:p w:rsidR="00F05C06" w:rsidRPr="00D541EA" w:rsidRDefault="00F05C06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Robson, Mark 2016: “David Greig’s Other Heading”.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r w:rsidR="006179A8" w:rsidRPr="00D541EA">
        <w:rPr>
          <w:rFonts w:ascii="OrigGarmnd BT" w:hAnsi="OrigGarmnd BT"/>
          <w:sz w:val="20"/>
          <w:szCs w:val="20"/>
          <w:lang w:val="en-GB"/>
        </w:rPr>
        <w:t xml:space="preserve">Special Issue on David </w:t>
      </w:r>
      <w:proofErr w:type="spellStart"/>
      <w:r w:rsidR="006179A8"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="006179A8" w:rsidRPr="00D541EA">
        <w:rPr>
          <w:rFonts w:ascii="OrigGarmnd BT" w:hAnsi="OrigGarmnd BT"/>
          <w:sz w:val="20"/>
          <w:szCs w:val="20"/>
          <w:lang w:val="en-GB"/>
        </w:rPr>
        <w:t xml:space="preserve">. </w:t>
      </w:r>
      <w:r w:rsidRPr="00D541EA">
        <w:rPr>
          <w:rFonts w:ascii="OrigGarmnd BT" w:hAnsi="OrigGarmnd BT"/>
          <w:sz w:val="20"/>
          <w:szCs w:val="20"/>
          <w:lang w:val="en-GB"/>
        </w:rPr>
        <w:t>26.1: 39-48.</w:t>
      </w:r>
    </w:p>
    <w:p w:rsidR="001C5B1E" w:rsidRPr="00D541EA" w:rsidRDefault="001C5B1E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541EA">
        <w:rPr>
          <w:rFonts w:ascii="OrigGarmnd BT" w:hAnsi="OrigGarmnd BT"/>
          <w:sz w:val="20"/>
          <w:szCs w:val="20"/>
          <w:lang w:val="en-GB"/>
        </w:rPr>
        <w:t>Rodríguez, Verónica 2016: “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Z</w:t>
      </w:r>
      <w:r w:rsidRPr="00D541EA">
        <w:rPr>
          <w:rFonts w:ascii="Cambria" w:hAnsi="Cambria" w:cs="Cambria"/>
          <w:sz w:val="20"/>
          <w:szCs w:val="20"/>
          <w:lang w:val="en-US" w:eastAsia="es-ES"/>
        </w:rPr>
        <w:t>ā</w:t>
      </w:r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hir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 and 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B</w:t>
      </w:r>
      <w:r w:rsidRPr="00D541EA">
        <w:rPr>
          <w:rFonts w:ascii="Cambria" w:hAnsi="Cambria" w:cs="Cambria"/>
          <w:sz w:val="20"/>
          <w:szCs w:val="20"/>
          <w:lang w:val="en-US" w:eastAsia="es-ES"/>
        </w:rPr>
        <w:t>ā</w:t>
      </w:r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tin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: An Interview with David </w:t>
      </w:r>
      <w:proofErr w:type="spellStart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>Greig</w:t>
      </w:r>
      <w:proofErr w:type="spellEnd"/>
      <w:r w:rsidRPr="00D541EA">
        <w:rPr>
          <w:rFonts w:ascii="OrigGarmnd BT" w:hAnsi="OrigGarmnd BT" w:cs="OpenSans-Semibold"/>
          <w:sz w:val="20"/>
          <w:szCs w:val="20"/>
          <w:lang w:val="en-US" w:eastAsia="es-ES"/>
        </w:rPr>
        <w:t xml:space="preserve">”. </w:t>
      </w:r>
      <w:r w:rsidRPr="00D541EA">
        <w:rPr>
          <w:rFonts w:ascii="OrigGarmnd BT" w:hAnsi="OrigGarmnd BT"/>
          <w:i/>
          <w:sz w:val="20"/>
          <w:szCs w:val="20"/>
          <w:lang w:val="en-US"/>
        </w:rPr>
        <w:t>Contemporary Theatre Review</w:t>
      </w:r>
      <w:r w:rsidRPr="00D541EA">
        <w:rPr>
          <w:rFonts w:ascii="OrigGarmnd BT" w:hAnsi="OrigGarmnd BT"/>
          <w:sz w:val="20"/>
          <w:szCs w:val="20"/>
          <w:lang w:val="en-US"/>
        </w:rPr>
        <w:t xml:space="preserve"> Special Issue on David </w:t>
      </w:r>
      <w:proofErr w:type="spellStart"/>
      <w:r w:rsidRPr="00D541EA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Pr="00D541EA">
        <w:rPr>
          <w:rFonts w:ascii="OrigGarmnd BT" w:hAnsi="OrigGarmnd BT"/>
          <w:sz w:val="20"/>
          <w:szCs w:val="20"/>
          <w:lang w:val="en-US"/>
        </w:rPr>
        <w:t>. 26.1: 88-96.</w:t>
      </w:r>
    </w:p>
    <w:p w:rsidR="00593B8B" w:rsidRPr="00D541EA" w:rsidRDefault="00593B8B" w:rsidP="00D541EA">
      <w:pPr>
        <w:pStyle w:val="Ttulo1"/>
        <w:spacing w:before="0" w:after="120" w:line="240" w:lineRule="auto"/>
        <w:ind w:left="709" w:hanging="709"/>
        <w:jc w:val="both"/>
        <w:rPr>
          <w:rFonts w:ascii="OrigGarmnd BT" w:hAnsi="OrigGarmnd BT"/>
          <w:b w:val="0"/>
          <w:sz w:val="20"/>
          <w:szCs w:val="20"/>
          <w:lang w:val="en-US"/>
        </w:rPr>
      </w:pPr>
      <w:r w:rsidRPr="00D541EA">
        <w:rPr>
          <w:rFonts w:ascii="OrigGarmnd BT" w:hAnsi="OrigGarmnd BT"/>
          <w:b w:val="0"/>
          <w:sz w:val="20"/>
          <w:szCs w:val="20"/>
          <w:lang w:val="en-GB"/>
        </w:rPr>
        <w:lastRenderedPageBreak/>
        <w:t>Sierz, Aleks 2012: “</w:t>
      </w:r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Award-winning Playwright Simon Stephens Rewrites </w:t>
      </w:r>
      <w:proofErr w:type="spellStart"/>
      <w:r w:rsidRPr="00D541EA">
        <w:rPr>
          <w:rFonts w:ascii="OrigGarmnd BT" w:hAnsi="OrigGarmnd BT"/>
          <w:b w:val="0"/>
          <w:sz w:val="20"/>
          <w:szCs w:val="20"/>
          <w:lang w:val="en-US"/>
        </w:rPr>
        <w:t>Jarry’s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 </w:t>
      </w:r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 xml:space="preserve">King </w:t>
      </w:r>
      <w:proofErr w:type="spellStart"/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>Ubu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” [interview with Simon Stephens]. </w:t>
      </w:r>
      <w:proofErr w:type="spellStart"/>
      <w:r w:rsidRPr="00D541EA">
        <w:rPr>
          <w:rFonts w:ascii="OrigGarmnd BT" w:hAnsi="OrigGarmnd BT"/>
          <w:b w:val="0"/>
          <w:i/>
          <w:sz w:val="20"/>
          <w:szCs w:val="20"/>
          <w:lang w:val="en-US"/>
        </w:rPr>
        <w:t>TheatreVoice</w:t>
      </w:r>
      <w:proofErr w:type="spellEnd"/>
      <w:r w:rsidRPr="00D541EA">
        <w:rPr>
          <w:rFonts w:ascii="OrigGarmnd BT" w:hAnsi="OrigGarmnd BT"/>
          <w:b w:val="0"/>
          <w:sz w:val="20"/>
          <w:szCs w:val="20"/>
          <w:lang w:val="en-US"/>
        </w:rPr>
        <w:t xml:space="preserve"> 7 February. http://www.theatrevoice.com/7706/award-winning-playwright-simon-stephens-rewrites-king-ubu/#.UOQWV3dBmLs.</w:t>
      </w:r>
    </w:p>
    <w:p w:rsidR="005F0D7B" w:rsidRPr="00D541EA" w:rsidRDefault="005F0D7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Soncini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, Sara 2007: “New Order, New Borders: Post-Cold War Europe on the British Stage”. </w:t>
      </w:r>
      <w:r w:rsidRPr="00D541EA">
        <w:rPr>
          <w:rFonts w:ascii="OrigGarmnd BT" w:hAnsi="OrigGarmnd BT"/>
          <w:i/>
          <w:sz w:val="20"/>
          <w:szCs w:val="20"/>
          <w:lang w:val="en-GB"/>
        </w:rPr>
        <w:t>Myths of Europe</w:t>
      </w:r>
      <w:r w:rsidRPr="00D541EA">
        <w:rPr>
          <w:rFonts w:ascii="OrigGarmnd BT" w:hAnsi="OrigGarmnd BT"/>
          <w:sz w:val="20"/>
          <w:szCs w:val="20"/>
          <w:lang w:val="en-GB"/>
        </w:rPr>
        <w:t xml:space="preserve">. Eds. Richard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Littlejohns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 and Sara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Soncini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 xml:space="preserve">. Amsterdam/New York: </w:t>
      </w: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Rodopi</w:t>
      </w:r>
      <w:proofErr w:type="spellEnd"/>
      <w:r w:rsidRPr="00D541EA">
        <w:rPr>
          <w:rFonts w:ascii="OrigGarmnd BT" w:hAnsi="OrigGarmnd BT"/>
          <w:sz w:val="20"/>
          <w:szCs w:val="20"/>
          <w:lang w:val="en-GB"/>
        </w:rPr>
        <w:t>. 247-61.</w:t>
      </w:r>
    </w:p>
    <w:p w:rsidR="005C53F4" w:rsidRPr="00D541EA" w:rsidRDefault="00060DAE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D541EA">
        <w:rPr>
          <w:rFonts w:ascii="OrigGarmnd BT" w:hAnsi="OrigGarmnd BT"/>
          <w:sz w:val="20"/>
          <w:szCs w:val="20"/>
          <w:lang w:val="en-GB"/>
        </w:rPr>
        <w:t>S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>vich</w:t>
      </w:r>
      <w:proofErr w:type="spellEnd"/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, </w:t>
      </w:r>
      <w:proofErr w:type="spellStart"/>
      <w:r w:rsidR="005C53F4" w:rsidRPr="00D541EA">
        <w:rPr>
          <w:rFonts w:ascii="OrigGarmnd BT" w:hAnsi="OrigGarmnd BT"/>
          <w:sz w:val="20"/>
          <w:szCs w:val="20"/>
          <w:lang w:val="en-GB"/>
        </w:rPr>
        <w:t>Caridad</w:t>
      </w:r>
      <w:proofErr w:type="spellEnd"/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2007: “Physical Poetry</w:t>
      </w:r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: David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 in conversation with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Caridad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proofErr w:type="spellStart"/>
      <w:r w:rsidR="00386D64" w:rsidRPr="00D541EA">
        <w:rPr>
          <w:rFonts w:ascii="OrigGarmnd BT" w:hAnsi="OrigGarmnd BT"/>
          <w:sz w:val="20"/>
          <w:szCs w:val="20"/>
          <w:lang w:val="en-GB"/>
        </w:rPr>
        <w:t>Svich</w:t>
      </w:r>
      <w:proofErr w:type="spellEnd"/>
      <w:r w:rsidR="00386D64" w:rsidRPr="00D541EA">
        <w:rPr>
          <w:rFonts w:ascii="OrigGarmnd BT" w:hAnsi="OrigGarmnd BT"/>
          <w:sz w:val="20"/>
          <w:szCs w:val="20"/>
          <w:lang w:val="en-GB"/>
        </w:rPr>
        <w:t>”.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</w:t>
      </w:r>
      <w:r w:rsidR="005C53F4" w:rsidRPr="00D541EA">
        <w:rPr>
          <w:rFonts w:ascii="OrigGarmnd BT" w:hAnsi="OrigGarmnd BT"/>
          <w:i/>
          <w:sz w:val="20"/>
          <w:szCs w:val="20"/>
          <w:lang w:val="en-GB"/>
        </w:rPr>
        <w:t>PAJ: A Journal of Performance and Art</w:t>
      </w:r>
      <w:r w:rsidR="005C53F4" w:rsidRPr="00D541EA">
        <w:rPr>
          <w:rFonts w:ascii="OrigGarmnd BT" w:hAnsi="OrigGarmnd BT"/>
          <w:sz w:val="20"/>
          <w:szCs w:val="20"/>
          <w:lang w:val="en-GB"/>
        </w:rPr>
        <w:t xml:space="preserve"> 29.2: 51-58.</w:t>
      </w:r>
    </w:p>
    <w:p w:rsidR="00626937" w:rsidRPr="00025BE1" w:rsidRDefault="00BC2412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D541EA">
        <w:rPr>
          <w:rFonts w:ascii="OrigGarmnd BT" w:hAnsi="OrigGarmnd BT"/>
          <w:sz w:val="20"/>
          <w:szCs w:val="20"/>
          <w:lang w:val="en-GB"/>
        </w:rPr>
        <w:t xml:space="preserve">Wallace, Clare </w:t>
      </w:r>
      <w:r w:rsidRPr="00025BE1">
        <w:rPr>
          <w:rFonts w:ascii="OrigGarmnd BT" w:hAnsi="OrigGarmnd BT"/>
          <w:sz w:val="20"/>
          <w:szCs w:val="20"/>
          <w:lang w:val="en-GB"/>
        </w:rPr>
        <w:t xml:space="preserve">2013: </w:t>
      </w:r>
      <w:r w:rsidRPr="00025BE1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Pr="00025BE1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>. London: Bloomsbury.</w:t>
      </w:r>
    </w:p>
    <w:p w:rsidR="00AD4140" w:rsidRPr="00025BE1" w:rsidRDefault="00AD4140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025BE1">
        <w:rPr>
          <w:rFonts w:ascii="OrigGarmnd BT" w:hAnsi="OrigGarmnd BT"/>
          <w:sz w:val="20"/>
          <w:szCs w:val="20"/>
          <w:lang w:val="en-GB"/>
        </w:rPr>
        <w:t xml:space="preserve">--- 2013: “Writing and the Rule of Opposites: David </w:t>
      </w: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 in Conversation”. </w:t>
      </w:r>
      <w:r w:rsidRPr="00025BE1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Pr="00025BE1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>. Clare Wallace. London: Bloomsbury. 159-77.</w:t>
      </w:r>
    </w:p>
    <w:p w:rsidR="00025BE1" w:rsidRPr="00025BE1" w:rsidRDefault="002D661B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Zaroulia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, </w:t>
      </w:r>
      <w:proofErr w:type="spellStart"/>
      <w:r w:rsidRPr="00025BE1">
        <w:rPr>
          <w:rFonts w:ascii="OrigGarmnd BT" w:hAnsi="OrigGarmnd BT"/>
          <w:sz w:val="20"/>
          <w:szCs w:val="20"/>
          <w:lang w:val="en-GB"/>
        </w:rPr>
        <w:t>Marilena</w:t>
      </w:r>
      <w:proofErr w:type="spellEnd"/>
      <w:r w:rsidRPr="00025BE1">
        <w:rPr>
          <w:rFonts w:ascii="OrigGarmnd BT" w:hAnsi="OrigGarmnd BT"/>
          <w:sz w:val="20"/>
          <w:szCs w:val="20"/>
          <w:lang w:val="en-GB"/>
        </w:rPr>
        <w:t xml:space="preserve"> </w:t>
      </w:r>
      <w:r w:rsidR="00025BE1" w:rsidRPr="00025BE1">
        <w:rPr>
          <w:rFonts w:ascii="OrigGarmnd BT" w:hAnsi="OrigGarmnd BT"/>
          <w:sz w:val="20"/>
          <w:szCs w:val="20"/>
          <w:lang w:val="en-GB"/>
        </w:rPr>
        <w:t>2011: “‘</w:t>
      </w:r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What is missing is my place in the world’: The Utopian Dramaturgy of David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Greig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”. </w:t>
      </w:r>
      <w:proofErr w:type="spellStart"/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>Cosmotopia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: </w:t>
      </w:r>
      <w:r w:rsidR="00025BE1" w:rsidRPr="00025BE1">
        <w:rPr>
          <w:rStyle w:val="nfasis"/>
          <w:rFonts w:ascii="OrigGarmnd BT" w:hAnsi="OrigGarmnd BT"/>
          <w:sz w:val="20"/>
          <w:szCs w:val="20"/>
          <w:lang w:val="en-US"/>
        </w:rPr>
        <w:t>Transnational Identities in David Greig’s Theatre</w:t>
      </w:r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. Eds. Anja Müller and Clare Wallace. Prague: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Litteraria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="00025BE1" w:rsidRPr="00025BE1">
        <w:rPr>
          <w:rFonts w:ascii="OrigGarmnd BT" w:hAnsi="OrigGarmnd BT"/>
          <w:sz w:val="20"/>
          <w:szCs w:val="20"/>
          <w:lang w:val="en-US"/>
        </w:rPr>
        <w:t>Pragensia</w:t>
      </w:r>
      <w:proofErr w:type="spellEnd"/>
      <w:r w:rsidR="00025BE1" w:rsidRPr="00025BE1">
        <w:rPr>
          <w:rFonts w:ascii="OrigGarmnd BT" w:hAnsi="OrigGarmnd BT"/>
          <w:sz w:val="20"/>
          <w:szCs w:val="20"/>
          <w:lang w:val="en-US"/>
        </w:rPr>
        <w:t>. 32-49.</w:t>
      </w:r>
    </w:p>
    <w:p w:rsidR="002D661B" w:rsidRPr="00D541EA" w:rsidRDefault="00025BE1" w:rsidP="00D541EA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025BE1">
        <w:rPr>
          <w:rFonts w:ascii="OrigGarmnd BT" w:hAnsi="OrigGarmnd BT"/>
          <w:sz w:val="20"/>
          <w:szCs w:val="20"/>
          <w:lang w:val="en-GB"/>
        </w:rPr>
        <w:t xml:space="preserve">--- </w:t>
      </w:r>
      <w:r w:rsidR="002D661B" w:rsidRPr="00025BE1">
        <w:rPr>
          <w:rFonts w:ascii="OrigGarmnd BT" w:hAnsi="OrigGarmnd BT"/>
          <w:sz w:val="20"/>
          <w:szCs w:val="20"/>
          <w:lang w:val="en-GB"/>
        </w:rPr>
        <w:t>2013: “‘Geographies</w:t>
      </w:r>
      <w:r w:rsidR="002D661B" w:rsidRPr="00D541EA">
        <w:rPr>
          <w:rFonts w:ascii="OrigGarmnd BT" w:hAnsi="OrigGarmnd BT"/>
          <w:sz w:val="20"/>
          <w:szCs w:val="20"/>
          <w:lang w:val="en-GB"/>
        </w:rPr>
        <w:t xml:space="preserve"> of the Imagination’ in David Greig’s Theatre: Mobility, Globalization and European Identities”. </w:t>
      </w:r>
      <w:r w:rsidR="002D661B" w:rsidRPr="00D541EA">
        <w:rPr>
          <w:rFonts w:ascii="OrigGarmnd BT" w:hAnsi="OrigGarmnd BT"/>
          <w:i/>
          <w:sz w:val="20"/>
          <w:szCs w:val="20"/>
          <w:lang w:val="en-GB"/>
        </w:rPr>
        <w:t xml:space="preserve">The Theatre of David </w:t>
      </w:r>
      <w:proofErr w:type="spellStart"/>
      <w:r w:rsidR="002D661B" w:rsidRPr="00D541EA">
        <w:rPr>
          <w:rFonts w:ascii="OrigGarmnd BT" w:hAnsi="OrigGarmnd BT"/>
          <w:i/>
          <w:sz w:val="20"/>
          <w:szCs w:val="20"/>
          <w:lang w:val="en-GB"/>
        </w:rPr>
        <w:t>Greig</w:t>
      </w:r>
      <w:proofErr w:type="spellEnd"/>
      <w:r w:rsidR="002D661B" w:rsidRPr="00D541EA">
        <w:rPr>
          <w:rFonts w:ascii="OrigGarmnd BT" w:hAnsi="OrigGarmnd BT"/>
          <w:sz w:val="20"/>
          <w:szCs w:val="20"/>
          <w:lang w:val="en-GB"/>
        </w:rPr>
        <w:t>. Clare Wallace. London: Bloomsbury. 178-94.</w:t>
      </w:r>
    </w:p>
    <w:p w:rsidR="00251CC0" w:rsidRPr="003C0B0F" w:rsidRDefault="00251CC0" w:rsidP="002D5461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>***</w:t>
      </w:r>
    </w:p>
    <w:p w:rsidR="00251CC0" w:rsidRPr="003C0B0F" w:rsidRDefault="00251CC0" w:rsidP="002D5461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="00344F9F" w:rsidRPr="003C0B0F">
        <w:rPr>
          <w:rFonts w:ascii="OrigGarmnd BT" w:hAnsi="OrigGarmnd BT"/>
          <w:i/>
          <w:sz w:val="20"/>
          <w:szCs w:val="20"/>
          <w:lang w:val="en-GB"/>
        </w:rPr>
        <w:t>E</w:t>
      </w:r>
      <w:r w:rsidR="00183658" w:rsidRPr="003C0B0F">
        <w:rPr>
          <w:rFonts w:ascii="OrigGarmnd BT" w:hAnsi="OrigGarmnd BT"/>
          <w:i/>
          <w:sz w:val="20"/>
          <w:szCs w:val="20"/>
          <w:lang w:val="en-GB"/>
        </w:rPr>
        <w:t>urope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 </w:t>
      </w:r>
      <w:r w:rsidR="00183658" w:rsidRPr="003C0B0F">
        <w:rPr>
          <w:rFonts w:ascii="OrigGarmnd BT" w:hAnsi="OrigGarmnd BT"/>
          <w:sz w:val="20"/>
          <w:szCs w:val="20"/>
          <w:lang w:val="en-GB"/>
        </w:rPr>
        <w:t>1994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: </w:t>
      </w:r>
      <w:r w:rsidRPr="003C0B0F">
        <w:rPr>
          <w:rFonts w:ascii="OrigGarmnd BT" w:hAnsi="OrigGarmnd BT"/>
          <w:i/>
          <w:sz w:val="20"/>
          <w:szCs w:val="20"/>
          <w:lang w:val="en-GB"/>
        </w:rPr>
        <w:t>Theatre Record</w:t>
      </w:r>
      <w:r w:rsidR="003C0B0F" w:rsidRPr="003C0B0F">
        <w:rPr>
          <w:rFonts w:ascii="OrigGarmnd BT" w:hAnsi="OrigGarmnd BT"/>
          <w:sz w:val="20"/>
          <w:szCs w:val="20"/>
          <w:lang w:val="en-GB"/>
        </w:rPr>
        <w:t xml:space="preserve"> 14: 1302.</w:t>
      </w:r>
    </w:p>
    <w:p w:rsidR="009342A0" w:rsidRDefault="00251CC0" w:rsidP="00626937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3C0B0F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="00344F9F" w:rsidRPr="003C0B0F">
        <w:rPr>
          <w:rFonts w:ascii="OrigGarmnd BT" w:hAnsi="OrigGarmnd BT"/>
          <w:i/>
          <w:sz w:val="20"/>
          <w:szCs w:val="20"/>
          <w:lang w:val="en-GB"/>
        </w:rPr>
        <w:t>E</w:t>
      </w:r>
      <w:r w:rsidR="00183658" w:rsidRPr="003C0B0F">
        <w:rPr>
          <w:rFonts w:ascii="OrigGarmnd BT" w:hAnsi="OrigGarmnd BT"/>
          <w:i/>
          <w:sz w:val="20"/>
          <w:szCs w:val="20"/>
          <w:lang w:val="en-GB"/>
        </w:rPr>
        <w:t>urope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 200</w:t>
      </w:r>
      <w:r w:rsidR="00183658" w:rsidRPr="003C0B0F">
        <w:rPr>
          <w:rFonts w:ascii="OrigGarmnd BT" w:hAnsi="OrigGarmnd BT"/>
          <w:sz w:val="20"/>
          <w:szCs w:val="20"/>
          <w:lang w:val="en-GB"/>
        </w:rPr>
        <w:t>7</w:t>
      </w:r>
      <w:r w:rsidRPr="003C0B0F">
        <w:rPr>
          <w:rFonts w:ascii="OrigGarmnd BT" w:hAnsi="OrigGarmnd BT"/>
          <w:sz w:val="20"/>
          <w:szCs w:val="20"/>
          <w:lang w:val="en-GB"/>
        </w:rPr>
        <w:t xml:space="preserve">: </w:t>
      </w:r>
      <w:r w:rsidRPr="003C0B0F">
        <w:rPr>
          <w:rFonts w:ascii="OrigGarmnd BT" w:hAnsi="OrigGarmnd BT"/>
          <w:i/>
          <w:sz w:val="20"/>
          <w:szCs w:val="20"/>
          <w:lang w:val="en-GB"/>
        </w:rPr>
        <w:t>Theatre Record</w:t>
      </w:r>
      <w:r w:rsidR="003C0B0F" w:rsidRPr="003C0B0F">
        <w:rPr>
          <w:rFonts w:ascii="OrigGarmnd BT" w:hAnsi="OrigGarmnd BT"/>
          <w:sz w:val="20"/>
          <w:szCs w:val="20"/>
          <w:lang w:val="en-GB"/>
        </w:rPr>
        <w:t>: 27.6: 322-25.</w:t>
      </w:r>
    </w:p>
    <w:p w:rsidR="005A4B8F" w:rsidRPr="00251CC0" w:rsidRDefault="005A4B8F" w:rsidP="00626937">
      <w:pPr>
        <w:spacing w:after="120" w:line="240" w:lineRule="auto"/>
        <w:ind w:left="709" w:hanging="709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GB"/>
        </w:rPr>
      </w:pPr>
      <w:r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Pr="005A4B8F">
        <w:rPr>
          <w:rFonts w:ascii="OrigGarmnd BT" w:hAnsi="OrigGarmnd BT"/>
          <w:i/>
          <w:sz w:val="20"/>
          <w:szCs w:val="20"/>
          <w:lang w:val="en-GB"/>
        </w:rPr>
        <w:t>Three Kingdoms</w:t>
      </w:r>
      <w:r>
        <w:rPr>
          <w:rFonts w:ascii="OrigGarmnd BT" w:hAnsi="OrigGarmnd BT"/>
          <w:sz w:val="20"/>
          <w:szCs w:val="20"/>
          <w:lang w:val="en-GB"/>
        </w:rPr>
        <w:t xml:space="preserve"> 2012: </w:t>
      </w:r>
      <w:r w:rsidRPr="005A4B8F">
        <w:rPr>
          <w:rFonts w:ascii="OrigGarmnd BT" w:hAnsi="OrigGarmnd BT"/>
          <w:i/>
          <w:sz w:val="20"/>
          <w:szCs w:val="20"/>
          <w:lang w:val="en-GB"/>
        </w:rPr>
        <w:t>Theatre Record</w:t>
      </w:r>
      <w:r>
        <w:rPr>
          <w:rFonts w:ascii="OrigGarmnd BT" w:hAnsi="OrigGarmnd BT"/>
          <w:sz w:val="20"/>
          <w:szCs w:val="20"/>
          <w:lang w:val="en-GB"/>
        </w:rPr>
        <w:t>.</w:t>
      </w:r>
    </w:p>
    <w:p w:rsidR="001E26F9" w:rsidRPr="00251CC0" w:rsidRDefault="001E26F9">
      <w:pPr>
        <w:spacing w:after="120"/>
        <w:ind w:hanging="709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US"/>
        </w:rPr>
      </w:pPr>
    </w:p>
    <w:sectPr w:rsidR="001E26F9" w:rsidRPr="00251CC0" w:rsidSect="000E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5B" w:rsidRDefault="0050735B" w:rsidP="00DF1BFF">
      <w:pPr>
        <w:spacing w:after="0" w:line="240" w:lineRule="auto"/>
      </w:pPr>
      <w:r>
        <w:separator/>
      </w:r>
    </w:p>
  </w:endnote>
  <w:endnote w:type="continuationSeparator" w:id="0">
    <w:p w:rsidR="0050735B" w:rsidRDefault="0050735B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aa37b08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c23749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37b08f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c237494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Pr="004A3178" w:rsidRDefault="003F0FA0" w:rsidP="003F0FA0">
    <w:pPr>
      <w:pStyle w:val="Piedepgina"/>
      <w:rPr>
        <w:rFonts w:ascii="OrigGarmnd BT" w:hAnsi="OrigGarmnd BT"/>
        <w:color w:val="808080" w:themeColor="background1" w:themeShade="80"/>
        <w:sz w:val="18"/>
        <w:szCs w:val="18"/>
      </w:rPr>
    </w:pPr>
    <w:r w:rsidRPr="004A3178">
      <w:rPr>
        <w:rFonts w:ascii="OrigGarmnd BT" w:hAnsi="OrigGarmnd BT"/>
        <w:color w:val="808080" w:themeColor="background1" w:themeShade="80"/>
        <w:sz w:val="18"/>
        <w:szCs w:val="18"/>
      </w:rPr>
      <w:t>© Mireia Aragay 2016</w:t>
    </w:r>
  </w:p>
  <w:p w:rsidR="003F0FA0" w:rsidRDefault="003F0FA0">
    <w:pPr>
      <w:pStyle w:val="Piedepgina"/>
    </w:pPr>
  </w:p>
  <w:p w:rsidR="005B7E5C" w:rsidRDefault="005B7E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78" w:rsidRPr="004A3178" w:rsidRDefault="004A3178">
    <w:pPr>
      <w:pStyle w:val="Piedepgina"/>
      <w:rPr>
        <w:rFonts w:ascii="OrigGarmnd BT" w:hAnsi="OrigGarmnd BT"/>
        <w:color w:val="808080" w:themeColor="background1" w:themeShade="80"/>
        <w:sz w:val="18"/>
        <w:szCs w:val="18"/>
      </w:rPr>
    </w:pPr>
    <w:r w:rsidRPr="004A3178">
      <w:rPr>
        <w:rFonts w:ascii="OrigGarmnd BT" w:hAnsi="OrigGarmnd BT"/>
        <w:color w:val="808080" w:themeColor="background1" w:themeShade="80"/>
        <w:sz w:val="18"/>
        <w:szCs w:val="18"/>
      </w:rPr>
      <w:t>© Mireia Aragay 2016</w:t>
    </w:r>
  </w:p>
  <w:p w:rsidR="00527051" w:rsidRPr="00574203" w:rsidRDefault="00527051" w:rsidP="00574203">
    <w:pPr>
      <w:tabs>
        <w:tab w:val="left" w:pos="3273"/>
      </w:tabs>
      <w:autoSpaceDE w:val="0"/>
      <w:autoSpaceDN w:val="0"/>
      <w:adjustRightInd w:val="0"/>
      <w:spacing w:after="0" w:line="240" w:lineRule="auto"/>
      <w:ind w:left="1416"/>
      <w:rPr>
        <w:rFonts w:ascii="Palatino Linotype" w:hAnsi="Palatino Linotype" w:cs="Arial"/>
        <w:color w:val="808080" w:themeColor="background1" w:themeShade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5B" w:rsidRDefault="0050735B" w:rsidP="00DF1BFF">
      <w:pPr>
        <w:spacing w:after="0" w:line="240" w:lineRule="auto"/>
      </w:pPr>
      <w:r>
        <w:separator/>
      </w:r>
    </w:p>
  </w:footnote>
  <w:footnote w:type="continuationSeparator" w:id="0">
    <w:p w:rsidR="0050735B" w:rsidRDefault="0050735B" w:rsidP="00D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90520"/>
      <w:docPartObj>
        <w:docPartGallery w:val="Page Numbers (Margins)"/>
        <w:docPartUnique/>
      </w:docPartObj>
    </w:sdtPr>
    <w:sdtEndPr/>
    <w:sdtContent>
      <w:p w:rsidR="003F0FA0" w:rsidRDefault="003F0FA0">
        <w:pPr>
          <w:pStyle w:val="Encabezado"/>
        </w:pPr>
        <w:r>
          <w:rPr>
            <w:noProof/>
            <w:lang w:eastAsia="ja-JP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FA0" w:rsidRPr="00BF0243" w:rsidRDefault="003F0FA0" w:rsidP="00BF0243">
                                <w:pPr>
                                  <w:pStyle w:val="Encabezado"/>
                                  <w:ind w:right="-82"/>
                                  <w:jc w:val="center"/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</w:pPr>
                                <w:r w:rsidRPr="00BF0243">
                                  <w:fldChar w:fldCharType="begin"/>
                                </w:r>
                                <w:r w:rsidRPr="00BF0243"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F0243">
                                  <w:fldChar w:fldCharType="separate"/>
                                </w:r>
                                <w:r w:rsidR="007D540B" w:rsidRPr="007D540B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</w:rPr>
                                  <w:t>4</w:t>
                                </w:r>
                                <w:r w:rsidRPr="00BF0243">
                                  <w:rPr>
                                    <w:rStyle w:val="Nmerodepgina"/>
                                    <w:rFonts w:ascii="OrigGarmnd BT" w:hAnsi="OrigGarmnd BT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3F0FA0" w:rsidRPr="00BF0243" w:rsidRDefault="003F0FA0" w:rsidP="00BF0243">
                          <w:pPr>
                            <w:pStyle w:val="Encabezado"/>
                            <w:ind w:right="-82"/>
                            <w:jc w:val="center"/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</w:pPr>
                          <w:r w:rsidRPr="00BF0243">
                            <w:fldChar w:fldCharType="begin"/>
                          </w:r>
                          <w:r w:rsidRPr="00BF0243"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F0243">
                            <w:fldChar w:fldCharType="separate"/>
                          </w:r>
                          <w:r w:rsidR="007D540B" w:rsidRPr="007D540B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</w:rPr>
                            <w:t>4</w:t>
                          </w:r>
                          <w:r w:rsidRPr="00BF0243">
                            <w:rPr>
                              <w:rStyle w:val="Nmerodepgina"/>
                              <w:rFonts w:ascii="OrigGarmnd BT" w:hAnsi="OrigGarmnd BT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A0" w:rsidRDefault="003F0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72A"/>
    <w:multiLevelType w:val="hybridMultilevel"/>
    <w:tmpl w:val="EFAE8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735"/>
    <w:multiLevelType w:val="hybridMultilevel"/>
    <w:tmpl w:val="63CAACFA"/>
    <w:lvl w:ilvl="0" w:tplc="8660A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1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2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8F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C9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D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E3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E40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87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C6254"/>
    <w:multiLevelType w:val="hybridMultilevel"/>
    <w:tmpl w:val="45A8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FE7"/>
    <w:multiLevelType w:val="singleLevel"/>
    <w:tmpl w:val="07C21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7E31873"/>
    <w:multiLevelType w:val="hybridMultilevel"/>
    <w:tmpl w:val="78166E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D489B"/>
    <w:multiLevelType w:val="hybridMultilevel"/>
    <w:tmpl w:val="52CCF704"/>
    <w:lvl w:ilvl="0" w:tplc="0538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6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2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3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2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E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C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865F86"/>
    <w:multiLevelType w:val="hybridMultilevel"/>
    <w:tmpl w:val="C01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63C31"/>
    <w:multiLevelType w:val="hybridMultilevel"/>
    <w:tmpl w:val="976CA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40581"/>
    <w:multiLevelType w:val="hybridMultilevel"/>
    <w:tmpl w:val="A680F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385"/>
    <w:multiLevelType w:val="hybridMultilevel"/>
    <w:tmpl w:val="414EB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F1"/>
    <w:rsid w:val="00002DFE"/>
    <w:rsid w:val="000074E6"/>
    <w:rsid w:val="00013ED9"/>
    <w:rsid w:val="00015D40"/>
    <w:rsid w:val="00016E0C"/>
    <w:rsid w:val="00021535"/>
    <w:rsid w:val="00024B72"/>
    <w:rsid w:val="00025BE1"/>
    <w:rsid w:val="00027582"/>
    <w:rsid w:val="00030373"/>
    <w:rsid w:val="0004409B"/>
    <w:rsid w:val="00050B3E"/>
    <w:rsid w:val="00051DFE"/>
    <w:rsid w:val="00054233"/>
    <w:rsid w:val="00054648"/>
    <w:rsid w:val="00054D79"/>
    <w:rsid w:val="00060DAE"/>
    <w:rsid w:val="00060E0C"/>
    <w:rsid w:val="0006469C"/>
    <w:rsid w:val="00071815"/>
    <w:rsid w:val="00072C61"/>
    <w:rsid w:val="00077E30"/>
    <w:rsid w:val="000806A1"/>
    <w:rsid w:val="000A16EE"/>
    <w:rsid w:val="000B4A32"/>
    <w:rsid w:val="000B7C3B"/>
    <w:rsid w:val="000C746A"/>
    <w:rsid w:val="000D03FF"/>
    <w:rsid w:val="000D22B7"/>
    <w:rsid w:val="000D43DA"/>
    <w:rsid w:val="000D6BEA"/>
    <w:rsid w:val="000E275E"/>
    <w:rsid w:val="000E52FE"/>
    <w:rsid w:val="000E5425"/>
    <w:rsid w:val="000F0DAE"/>
    <w:rsid w:val="000F1AF0"/>
    <w:rsid w:val="000F402A"/>
    <w:rsid w:val="00100D09"/>
    <w:rsid w:val="00102229"/>
    <w:rsid w:val="00104571"/>
    <w:rsid w:val="00107BEF"/>
    <w:rsid w:val="00111473"/>
    <w:rsid w:val="00124955"/>
    <w:rsid w:val="001257F5"/>
    <w:rsid w:val="0012603D"/>
    <w:rsid w:val="00134696"/>
    <w:rsid w:val="00140530"/>
    <w:rsid w:val="00151FFE"/>
    <w:rsid w:val="00152629"/>
    <w:rsid w:val="00155B70"/>
    <w:rsid w:val="001619AB"/>
    <w:rsid w:val="00163286"/>
    <w:rsid w:val="00163CA6"/>
    <w:rsid w:val="00164307"/>
    <w:rsid w:val="00173274"/>
    <w:rsid w:val="001758E0"/>
    <w:rsid w:val="00183658"/>
    <w:rsid w:val="001A2810"/>
    <w:rsid w:val="001A44A6"/>
    <w:rsid w:val="001B0862"/>
    <w:rsid w:val="001B4A59"/>
    <w:rsid w:val="001C5B1E"/>
    <w:rsid w:val="001D12C9"/>
    <w:rsid w:val="001D1DCF"/>
    <w:rsid w:val="001D6F16"/>
    <w:rsid w:val="001E0C24"/>
    <w:rsid w:val="001E26F9"/>
    <w:rsid w:val="001E31EC"/>
    <w:rsid w:val="001E4266"/>
    <w:rsid w:val="001F164C"/>
    <w:rsid w:val="0022191C"/>
    <w:rsid w:val="00224247"/>
    <w:rsid w:val="0023321D"/>
    <w:rsid w:val="00236DB5"/>
    <w:rsid w:val="00237030"/>
    <w:rsid w:val="00244B88"/>
    <w:rsid w:val="00245495"/>
    <w:rsid w:val="002456DD"/>
    <w:rsid w:val="00251A6C"/>
    <w:rsid w:val="00251CC0"/>
    <w:rsid w:val="00252B8A"/>
    <w:rsid w:val="0025501E"/>
    <w:rsid w:val="00255EB9"/>
    <w:rsid w:val="002641E6"/>
    <w:rsid w:val="00282D42"/>
    <w:rsid w:val="0028467C"/>
    <w:rsid w:val="00285856"/>
    <w:rsid w:val="002931A4"/>
    <w:rsid w:val="002938AF"/>
    <w:rsid w:val="002B1FED"/>
    <w:rsid w:val="002B5AB1"/>
    <w:rsid w:val="002C5F15"/>
    <w:rsid w:val="002C6802"/>
    <w:rsid w:val="002C7573"/>
    <w:rsid w:val="002D2263"/>
    <w:rsid w:val="002D5461"/>
    <w:rsid w:val="002D661B"/>
    <w:rsid w:val="002E0625"/>
    <w:rsid w:val="002F1C76"/>
    <w:rsid w:val="002F4697"/>
    <w:rsid w:val="002F7526"/>
    <w:rsid w:val="003200BF"/>
    <w:rsid w:val="00324FC0"/>
    <w:rsid w:val="00325950"/>
    <w:rsid w:val="0034154D"/>
    <w:rsid w:val="00344A7E"/>
    <w:rsid w:val="00344CA4"/>
    <w:rsid w:val="00344F9F"/>
    <w:rsid w:val="00351391"/>
    <w:rsid w:val="00352BA6"/>
    <w:rsid w:val="00357339"/>
    <w:rsid w:val="003576CE"/>
    <w:rsid w:val="00361304"/>
    <w:rsid w:val="003624C9"/>
    <w:rsid w:val="003671E6"/>
    <w:rsid w:val="00371CB7"/>
    <w:rsid w:val="0037205C"/>
    <w:rsid w:val="00376DBC"/>
    <w:rsid w:val="00386D64"/>
    <w:rsid w:val="00387682"/>
    <w:rsid w:val="00387E58"/>
    <w:rsid w:val="0039086E"/>
    <w:rsid w:val="00392446"/>
    <w:rsid w:val="00392831"/>
    <w:rsid w:val="00393510"/>
    <w:rsid w:val="00395955"/>
    <w:rsid w:val="003A5CB7"/>
    <w:rsid w:val="003A795F"/>
    <w:rsid w:val="003B3C1B"/>
    <w:rsid w:val="003C0B0F"/>
    <w:rsid w:val="003C2F1D"/>
    <w:rsid w:val="003C716A"/>
    <w:rsid w:val="003C7923"/>
    <w:rsid w:val="003E297C"/>
    <w:rsid w:val="003E6DD7"/>
    <w:rsid w:val="003F0FA0"/>
    <w:rsid w:val="004022F1"/>
    <w:rsid w:val="004142AA"/>
    <w:rsid w:val="004157AE"/>
    <w:rsid w:val="00422A0B"/>
    <w:rsid w:val="0042354A"/>
    <w:rsid w:val="004312B7"/>
    <w:rsid w:val="00434475"/>
    <w:rsid w:val="004347D1"/>
    <w:rsid w:val="00442CB0"/>
    <w:rsid w:val="00451F89"/>
    <w:rsid w:val="00456EE8"/>
    <w:rsid w:val="00462BF6"/>
    <w:rsid w:val="00470ED9"/>
    <w:rsid w:val="004730AD"/>
    <w:rsid w:val="00473C10"/>
    <w:rsid w:val="004804B5"/>
    <w:rsid w:val="00486B70"/>
    <w:rsid w:val="00490664"/>
    <w:rsid w:val="004970BD"/>
    <w:rsid w:val="004A036F"/>
    <w:rsid w:val="004A17C8"/>
    <w:rsid w:val="004A3178"/>
    <w:rsid w:val="004A464C"/>
    <w:rsid w:val="004A6F4A"/>
    <w:rsid w:val="004B2638"/>
    <w:rsid w:val="004B4370"/>
    <w:rsid w:val="004C089E"/>
    <w:rsid w:val="004C4365"/>
    <w:rsid w:val="004C52E5"/>
    <w:rsid w:val="004C5C05"/>
    <w:rsid w:val="004C6FD4"/>
    <w:rsid w:val="004C7912"/>
    <w:rsid w:val="004D40F1"/>
    <w:rsid w:val="004D561B"/>
    <w:rsid w:val="004D592C"/>
    <w:rsid w:val="004E2B66"/>
    <w:rsid w:val="00500DE0"/>
    <w:rsid w:val="0050735B"/>
    <w:rsid w:val="005108C1"/>
    <w:rsid w:val="00515735"/>
    <w:rsid w:val="00517039"/>
    <w:rsid w:val="00523263"/>
    <w:rsid w:val="00523E49"/>
    <w:rsid w:val="00525353"/>
    <w:rsid w:val="00527051"/>
    <w:rsid w:val="00527B0F"/>
    <w:rsid w:val="00533140"/>
    <w:rsid w:val="00536676"/>
    <w:rsid w:val="00542E78"/>
    <w:rsid w:val="00543EF4"/>
    <w:rsid w:val="0055354A"/>
    <w:rsid w:val="005566D3"/>
    <w:rsid w:val="00556B47"/>
    <w:rsid w:val="005701A4"/>
    <w:rsid w:val="00571382"/>
    <w:rsid w:val="00574203"/>
    <w:rsid w:val="00577A6D"/>
    <w:rsid w:val="005817FA"/>
    <w:rsid w:val="00587D10"/>
    <w:rsid w:val="00592A6D"/>
    <w:rsid w:val="00593B8B"/>
    <w:rsid w:val="00595701"/>
    <w:rsid w:val="005A3F46"/>
    <w:rsid w:val="005A4B8F"/>
    <w:rsid w:val="005A6BFD"/>
    <w:rsid w:val="005A74E4"/>
    <w:rsid w:val="005A793E"/>
    <w:rsid w:val="005B16D9"/>
    <w:rsid w:val="005B4ABB"/>
    <w:rsid w:val="005B54CD"/>
    <w:rsid w:val="005B5AF1"/>
    <w:rsid w:val="005B7086"/>
    <w:rsid w:val="005B7E5C"/>
    <w:rsid w:val="005C13DC"/>
    <w:rsid w:val="005C53F4"/>
    <w:rsid w:val="005D19E9"/>
    <w:rsid w:val="005D7872"/>
    <w:rsid w:val="005E1198"/>
    <w:rsid w:val="005E46F1"/>
    <w:rsid w:val="005E6FB6"/>
    <w:rsid w:val="005F0D7B"/>
    <w:rsid w:val="006007D6"/>
    <w:rsid w:val="006022E8"/>
    <w:rsid w:val="00607E71"/>
    <w:rsid w:val="0061197D"/>
    <w:rsid w:val="0061480B"/>
    <w:rsid w:val="006179A8"/>
    <w:rsid w:val="00617B92"/>
    <w:rsid w:val="00617F22"/>
    <w:rsid w:val="00622180"/>
    <w:rsid w:val="006236A9"/>
    <w:rsid w:val="0062381F"/>
    <w:rsid w:val="00626937"/>
    <w:rsid w:val="00627CB5"/>
    <w:rsid w:val="006356E1"/>
    <w:rsid w:val="00637AE9"/>
    <w:rsid w:val="006560AC"/>
    <w:rsid w:val="0067003C"/>
    <w:rsid w:val="00680EA5"/>
    <w:rsid w:val="00683235"/>
    <w:rsid w:val="00690206"/>
    <w:rsid w:val="006970ED"/>
    <w:rsid w:val="006A0EC6"/>
    <w:rsid w:val="006A325F"/>
    <w:rsid w:val="006B07C6"/>
    <w:rsid w:val="006B5746"/>
    <w:rsid w:val="006C042C"/>
    <w:rsid w:val="006C4842"/>
    <w:rsid w:val="006C619E"/>
    <w:rsid w:val="006C68F3"/>
    <w:rsid w:val="006D58E7"/>
    <w:rsid w:val="006D5BB4"/>
    <w:rsid w:val="006D75B8"/>
    <w:rsid w:val="006E2459"/>
    <w:rsid w:val="006E3A0E"/>
    <w:rsid w:val="006E61AB"/>
    <w:rsid w:val="006F37B6"/>
    <w:rsid w:val="006F61AF"/>
    <w:rsid w:val="006F788F"/>
    <w:rsid w:val="00705558"/>
    <w:rsid w:val="007100AC"/>
    <w:rsid w:val="00720F44"/>
    <w:rsid w:val="007233BF"/>
    <w:rsid w:val="00726411"/>
    <w:rsid w:val="0073031E"/>
    <w:rsid w:val="00733E91"/>
    <w:rsid w:val="0074115C"/>
    <w:rsid w:val="007513F6"/>
    <w:rsid w:val="00753F02"/>
    <w:rsid w:val="00753F93"/>
    <w:rsid w:val="00773B1A"/>
    <w:rsid w:val="00775A80"/>
    <w:rsid w:val="0078507B"/>
    <w:rsid w:val="00791ED8"/>
    <w:rsid w:val="00792BDA"/>
    <w:rsid w:val="007A619D"/>
    <w:rsid w:val="007A7A1B"/>
    <w:rsid w:val="007B0DEA"/>
    <w:rsid w:val="007B64D8"/>
    <w:rsid w:val="007B7606"/>
    <w:rsid w:val="007D2751"/>
    <w:rsid w:val="007D540B"/>
    <w:rsid w:val="007E14EE"/>
    <w:rsid w:val="007E2C2A"/>
    <w:rsid w:val="007E7730"/>
    <w:rsid w:val="007F0E9F"/>
    <w:rsid w:val="007F2C30"/>
    <w:rsid w:val="00814EF7"/>
    <w:rsid w:val="00816594"/>
    <w:rsid w:val="00831BD5"/>
    <w:rsid w:val="008427BD"/>
    <w:rsid w:val="0085035F"/>
    <w:rsid w:val="00865D64"/>
    <w:rsid w:val="0086603D"/>
    <w:rsid w:val="00872AF3"/>
    <w:rsid w:val="008738C2"/>
    <w:rsid w:val="00874ACB"/>
    <w:rsid w:val="00875507"/>
    <w:rsid w:val="008A24B3"/>
    <w:rsid w:val="008B2510"/>
    <w:rsid w:val="008B44E9"/>
    <w:rsid w:val="008C4BE5"/>
    <w:rsid w:val="008D11EC"/>
    <w:rsid w:val="008D7FA0"/>
    <w:rsid w:val="008E565F"/>
    <w:rsid w:val="008F4D9C"/>
    <w:rsid w:val="009106C5"/>
    <w:rsid w:val="0091235C"/>
    <w:rsid w:val="009342A0"/>
    <w:rsid w:val="00935574"/>
    <w:rsid w:val="00936672"/>
    <w:rsid w:val="00943DB2"/>
    <w:rsid w:val="00944556"/>
    <w:rsid w:val="0095390B"/>
    <w:rsid w:val="0095499A"/>
    <w:rsid w:val="009625B5"/>
    <w:rsid w:val="00971AE7"/>
    <w:rsid w:val="009833D4"/>
    <w:rsid w:val="009A0668"/>
    <w:rsid w:val="009A3569"/>
    <w:rsid w:val="009A5A18"/>
    <w:rsid w:val="009B11FC"/>
    <w:rsid w:val="009C3FD7"/>
    <w:rsid w:val="009C4C5C"/>
    <w:rsid w:val="009C7876"/>
    <w:rsid w:val="009C7A95"/>
    <w:rsid w:val="009D527F"/>
    <w:rsid w:val="009D620C"/>
    <w:rsid w:val="009E1EBA"/>
    <w:rsid w:val="009F276E"/>
    <w:rsid w:val="00A01E26"/>
    <w:rsid w:val="00A0244B"/>
    <w:rsid w:val="00A07AAE"/>
    <w:rsid w:val="00A15327"/>
    <w:rsid w:val="00A218B5"/>
    <w:rsid w:val="00A321D9"/>
    <w:rsid w:val="00A35886"/>
    <w:rsid w:val="00A36E3B"/>
    <w:rsid w:val="00A373BB"/>
    <w:rsid w:val="00A402F7"/>
    <w:rsid w:val="00A40467"/>
    <w:rsid w:val="00A407F4"/>
    <w:rsid w:val="00A50AE0"/>
    <w:rsid w:val="00A526C4"/>
    <w:rsid w:val="00A5557D"/>
    <w:rsid w:val="00A57659"/>
    <w:rsid w:val="00A705FE"/>
    <w:rsid w:val="00A712FF"/>
    <w:rsid w:val="00A72749"/>
    <w:rsid w:val="00A81A28"/>
    <w:rsid w:val="00A820F8"/>
    <w:rsid w:val="00A84EB4"/>
    <w:rsid w:val="00A9048F"/>
    <w:rsid w:val="00A91849"/>
    <w:rsid w:val="00A93022"/>
    <w:rsid w:val="00A9344B"/>
    <w:rsid w:val="00AA4B09"/>
    <w:rsid w:val="00AB4872"/>
    <w:rsid w:val="00AB771D"/>
    <w:rsid w:val="00AC2572"/>
    <w:rsid w:val="00AC558A"/>
    <w:rsid w:val="00AC7A2B"/>
    <w:rsid w:val="00AD1FD6"/>
    <w:rsid w:val="00AD4140"/>
    <w:rsid w:val="00AE74C1"/>
    <w:rsid w:val="00AF21C1"/>
    <w:rsid w:val="00AF309E"/>
    <w:rsid w:val="00AF4DDB"/>
    <w:rsid w:val="00B00238"/>
    <w:rsid w:val="00B022F9"/>
    <w:rsid w:val="00B05AFB"/>
    <w:rsid w:val="00B06505"/>
    <w:rsid w:val="00B16BAB"/>
    <w:rsid w:val="00B17B5C"/>
    <w:rsid w:val="00B24EAB"/>
    <w:rsid w:val="00B37D58"/>
    <w:rsid w:val="00B41AA9"/>
    <w:rsid w:val="00B46E97"/>
    <w:rsid w:val="00B53A25"/>
    <w:rsid w:val="00B542F0"/>
    <w:rsid w:val="00B607D4"/>
    <w:rsid w:val="00B65664"/>
    <w:rsid w:val="00B75F46"/>
    <w:rsid w:val="00B820E5"/>
    <w:rsid w:val="00B82431"/>
    <w:rsid w:val="00B87059"/>
    <w:rsid w:val="00B87F53"/>
    <w:rsid w:val="00B90A03"/>
    <w:rsid w:val="00BA70B5"/>
    <w:rsid w:val="00BA78D8"/>
    <w:rsid w:val="00BB164D"/>
    <w:rsid w:val="00BB4A5F"/>
    <w:rsid w:val="00BC2412"/>
    <w:rsid w:val="00BC5F1B"/>
    <w:rsid w:val="00BC6036"/>
    <w:rsid w:val="00BC6938"/>
    <w:rsid w:val="00BD7BC7"/>
    <w:rsid w:val="00BE1FFE"/>
    <w:rsid w:val="00BE5452"/>
    <w:rsid w:val="00BF0243"/>
    <w:rsid w:val="00BF4736"/>
    <w:rsid w:val="00BF5B3E"/>
    <w:rsid w:val="00C01E17"/>
    <w:rsid w:val="00C02A5A"/>
    <w:rsid w:val="00C02E3D"/>
    <w:rsid w:val="00C40BA6"/>
    <w:rsid w:val="00C410F9"/>
    <w:rsid w:val="00C43DC2"/>
    <w:rsid w:val="00C52FFE"/>
    <w:rsid w:val="00C54094"/>
    <w:rsid w:val="00C67164"/>
    <w:rsid w:val="00C77BF6"/>
    <w:rsid w:val="00C86B9B"/>
    <w:rsid w:val="00C90E18"/>
    <w:rsid w:val="00CA1564"/>
    <w:rsid w:val="00CB1128"/>
    <w:rsid w:val="00CC5265"/>
    <w:rsid w:val="00CD10E3"/>
    <w:rsid w:val="00CD1F20"/>
    <w:rsid w:val="00CD27C1"/>
    <w:rsid w:val="00CD2C65"/>
    <w:rsid w:val="00CD5DB2"/>
    <w:rsid w:val="00CD7651"/>
    <w:rsid w:val="00CF2C82"/>
    <w:rsid w:val="00CF60E1"/>
    <w:rsid w:val="00CF67CF"/>
    <w:rsid w:val="00D119A3"/>
    <w:rsid w:val="00D13EB7"/>
    <w:rsid w:val="00D21CFE"/>
    <w:rsid w:val="00D23EF5"/>
    <w:rsid w:val="00D2453B"/>
    <w:rsid w:val="00D25465"/>
    <w:rsid w:val="00D3335A"/>
    <w:rsid w:val="00D423C2"/>
    <w:rsid w:val="00D45403"/>
    <w:rsid w:val="00D51110"/>
    <w:rsid w:val="00D541EA"/>
    <w:rsid w:val="00D56653"/>
    <w:rsid w:val="00D57F6E"/>
    <w:rsid w:val="00D6370C"/>
    <w:rsid w:val="00D638DC"/>
    <w:rsid w:val="00D67121"/>
    <w:rsid w:val="00D6759C"/>
    <w:rsid w:val="00D73540"/>
    <w:rsid w:val="00D741BF"/>
    <w:rsid w:val="00D828A3"/>
    <w:rsid w:val="00D8371B"/>
    <w:rsid w:val="00D83CFA"/>
    <w:rsid w:val="00D865FF"/>
    <w:rsid w:val="00D86E2F"/>
    <w:rsid w:val="00D8702A"/>
    <w:rsid w:val="00D90961"/>
    <w:rsid w:val="00DA3861"/>
    <w:rsid w:val="00DA700E"/>
    <w:rsid w:val="00DB56EA"/>
    <w:rsid w:val="00DC12EF"/>
    <w:rsid w:val="00DC1ADC"/>
    <w:rsid w:val="00DD40EF"/>
    <w:rsid w:val="00DD47C1"/>
    <w:rsid w:val="00DE5E50"/>
    <w:rsid w:val="00DF1BFF"/>
    <w:rsid w:val="00DF21CA"/>
    <w:rsid w:val="00DF2D80"/>
    <w:rsid w:val="00DF31F4"/>
    <w:rsid w:val="00DF521B"/>
    <w:rsid w:val="00DF7486"/>
    <w:rsid w:val="00E00143"/>
    <w:rsid w:val="00E04BA6"/>
    <w:rsid w:val="00E0501F"/>
    <w:rsid w:val="00E134C4"/>
    <w:rsid w:val="00E23A02"/>
    <w:rsid w:val="00E27FED"/>
    <w:rsid w:val="00E3728A"/>
    <w:rsid w:val="00E41124"/>
    <w:rsid w:val="00E41D20"/>
    <w:rsid w:val="00E42E38"/>
    <w:rsid w:val="00E570C0"/>
    <w:rsid w:val="00E60CE0"/>
    <w:rsid w:val="00E640BE"/>
    <w:rsid w:val="00E660D3"/>
    <w:rsid w:val="00E67891"/>
    <w:rsid w:val="00E93664"/>
    <w:rsid w:val="00E954AD"/>
    <w:rsid w:val="00E956FD"/>
    <w:rsid w:val="00E9733F"/>
    <w:rsid w:val="00EA109C"/>
    <w:rsid w:val="00EB2AD9"/>
    <w:rsid w:val="00EB2BE7"/>
    <w:rsid w:val="00EC0CA2"/>
    <w:rsid w:val="00EC1A17"/>
    <w:rsid w:val="00EE27A4"/>
    <w:rsid w:val="00EE2CC3"/>
    <w:rsid w:val="00EE50C6"/>
    <w:rsid w:val="00EE75E7"/>
    <w:rsid w:val="00F051CA"/>
    <w:rsid w:val="00F05C06"/>
    <w:rsid w:val="00F241A6"/>
    <w:rsid w:val="00F31B65"/>
    <w:rsid w:val="00F32859"/>
    <w:rsid w:val="00F3388C"/>
    <w:rsid w:val="00F33929"/>
    <w:rsid w:val="00F46A61"/>
    <w:rsid w:val="00F50329"/>
    <w:rsid w:val="00F52F87"/>
    <w:rsid w:val="00F57DFB"/>
    <w:rsid w:val="00F62C76"/>
    <w:rsid w:val="00F667D8"/>
    <w:rsid w:val="00F7092B"/>
    <w:rsid w:val="00F8174F"/>
    <w:rsid w:val="00F82091"/>
    <w:rsid w:val="00F82346"/>
    <w:rsid w:val="00F872C3"/>
    <w:rsid w:val="00F876AF"/>
    <w:rsid w:val="00FA15B4"/>
    <w:rsid w:val="00FA23F2"/>
    <w:rsid w:val="00FA2E4F"/>
    <w:rsid w:val="00FC394F"/>
    <w:rsid w:val="00FC4EDA"/>
    <w:rsid w:val="00FC699F"/>
    <w:rsid w:val="00FD000D"/>
    <w:rsid w:val="00FD3A17"/>
    <w:rsid w:val="00FE15B3"/>
    <w:rsid w:val="00FE1CFB"/>
    <w:rsid w:val="00FE521C"/>
    <w:rsid w:val="00FE5834"/>
    <w:rsid w:val="00FE794B"/>
    <w:rsid w:val="00FF1B94"/>
    <w:rsid w:val="00FF4F94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4357C-7E49-4EF3-9500-256C60E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A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442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342A0"/>
    <w:rPr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rsid w:val="009342A0"/>
    <w:rPr>
      <w:lang w:val="en-GB" w:eastAsia="en-US"/>
    </w:rPr>
  </w:style>
  <w:style w:type="character" w:styleId="Nmerodepgina">
    <w:name w:val="page number"/>
    <w:basedOn w:val="Fuentedeprrafopredeter"/>
    <w:uiPriority w:val="99"/>
    <w:unhideWhenUsed/>
    <w:rsid w:val="003F0FA0"/>
  </w:style>
  <w:style w:type="paragraph" w:customStyle="1" w:styleId="CDELiteratur">
    <w:name w:val="CDE Literatur"/>
    <w:uiPriority w:val="99"/>
    <w:rsid w:val="00124955"/>
    <w:pPr>
      <w:ind w:left="284" w:hanging="284"/>
      <w:jc w:val="both"/>
    </w:pPr>
    <w:rPr>
      <w:rFonts w:ascii="OrigGarmnd BT" w:eastAsia="SimSun" w:hAnsi="OrigGarmnd BT"/>
      <w:lang w:val="en-GB" w:eastAsia="de-D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54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5495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1F6B-24D0-41E7-A5F7-4E9D462C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Task 3| Precarious Lives, Fragmented Forms</vt:lpstr>
    </vt:vector>
  </TitlesOfParts>
  <Company>Literature, Ethics and Globalization</Company>
  <LinksUpToDate>false</LinksUpToDate>
  <CharactersWithSpaces>7847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3| Precarious Lives, Fragmented Forms</dc:title>
  <dc:creator>Helena</dc:creator>
  <cp:lastModifiedBy>aragay</cp:lastModifiedBy>
  <cp:revision>27</cp:revision>
  <cp:lastPrinted>2011-06-15T10:27:00Z</cp:lastPrinted>
  <dcterms:created xsi:type="dcterms:W3CDTF">2017-04-24T08:46:00Z</dcterms:created>
  <dcterms:modified xsi:type="dcterms:W3CDTF">2017-06-17T10:13:00Z</dcterms:modified>
</cp:coreProperties>
</file>