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D7" w:rsidRPr="003515A3" w:rsidRDefault="00C35ED7" w:rsidP="00C35ED7">
      <w:pPr>
        <w:tabs>
          <w:tab w:val="left" w:pos="0"/>
        </w:tabs>
        <w:spacing w:before="120" w:after="120" w:line="240" w:lineRule="auto"/>
        <w:ind w:right="-1"/>
        <w:jc w:val="center"/>
        <w:rPr>
          <w:rStyle w:val="apple-style-span"/>
          <w:rFonts w:ascii="OrigGarmnd BT" w:hAnsi="OrigGarmnd BT" w:cs="Aharoni"/>
          <w:b/>
          <w:color w:val="000000"/>
          <w:sz w:val="24"/>
          <w:szCs w:val="24"/>
          <w:lang w:val="en-US"/>
        </w:rPr>
      </w:pPr>
      <w:r w:rsidRPr="003515A3">
        <w:rPr>
          <w:rStyle w:val="apple-style-span"/>
          <w:rFonts w:ascii="OrigGarmnd BT" w:hAnsi="OrigGarmnd BT" w:cs="Aharoni"/>
          <w:b/>
          <w:color w:val="000000"/>
          <w:sz w:val="24"/>
          <w:szCs w:val="24"/>
          <w:lang w:val="en-US"/>
        </w:rPr>
        <w:t>Contemporary British Theatre: New Trends</w:t>
      </w:r>
    </w:p>
    <w:p w:rsidR="00C35ED7" w:rsidRPr="003515A3" w:rsidRDefault="00C35ED7" w:rsidP="00C35ED7">
      <w:pPr>
        <w:tabs>
          <w:tab w:val="left" w:pos="0"/>
        </w:tabs>
        <w:spacing w:before="120" w:after="120" w:line="240" w:lineRule="auto"/>
        <w:ind w:right="-1"/>
        <w:jc w:val="center"/>
        <w:rPr>
          <w:rStyle w:val="apple-style-span"/>
          <w:rFonts w:ascii="OrigGarmnd BT" w:hAnsi="OrigGarmnd BT" w:cs="Aharoni"/>
          <w:b/>
          <w:color w:val="000000"/>
          <w:sz w:val="24"/>
          <w:szCs w:val="24"/>
          <w:lang w:val="en-US"/>
        </w:rPr>
      </w:pPr>
      <w:r w:rsidRPr="003515A3">
        <w:rPr>
          <w:rStyle w:val="apple-style-span"/>
          <w:rFonts w:ascii="OrigGarmnd BT" w:hAnsi="OrigGarmnd BT" w:cs="Aharoni"/>
          <w:b/>
          <w:color w:val="000000"/>
          <w:sz w:val="24"/>
          <w:szCs w:val="24"/>
          <w:lang w:val="en-US"/>
        </w:rPr>
        <w:t>201</w:t>
      </w:r>
      <w:r w:rsidR="00B52D39">
        <w:rPr>
          <w:rStyle w:val="apple-style-span"/>
          <w:rFonts w:ascii="OrigGarmnd BT" w:hAnsi="OrigGarmnd BT" w:cs="Aharoni"/>
          <w:b/>
          <w:color w:val="000000"/>
          <w:sz w:val="24"/>
          <w:szCs w:val="24"/>
          <w:lang w:val="en-US"/>
        </w:rPr>
        <w:t>7</w:t>
      </w:r>
      <w:r w:rsidRPr="003515A3">
        <w:rPr>
          <w:rStyle w:val="apple-style-span"/>
          <w:rFonts w:ascii="OrigGarmnd BT" w:hAnsi="OrigGarmnd BT" w:cs="Aharoni"/>
          <w:b/>
          <w:color w:val="000000"/>
          <w:sz w:val="24"/>
          <w:szCs w:val="24"/>
          <w:lang w:val="en-US"/>
        </w:rPr>
        <w:t>/1</w:t>
      </w:r>
      <w:r w:rsidR="00B52D39">
        <w:rPr>
          <w:rStyle w:val="apple-style-span"/>
          <w:rFonts w:ascii="OrigGarmnd BT" w:hAnsi="OrigGarmnd BT" w:cs="Aharoni"/>
          <w:b/>
          <w:color w:val="000000"/>
          <w:sz w:val="24"/>
          <w:szCs w:val="24"/>
          <w:lang w:val="en-US"/>
        </w:rPr>
        <w:t>8</w:t>
      </w:r>
    </w:p>
    <w:p w:rsidR="00C35ED7" w:rsidRPr="003515A3" w:rsidRDefault="00C35ED7" w:rsidP="00C35ED7">
      <w:pPr>
        <w:spacing w:before="120" w:after="120" w:line="240" w:lineRule="auto"/>
        <w:ind w:right="-1"/>
        <w:jc w:val="center"/>
        <w:rPr>
          <w:rStyle w:val="apple-style-span"/>
          <w:rFonts w:ascii="OrigGarmnd BT" w:hAnsi="OrigGarmnd BT" w:cs="Aharoni"/>
          <w:b/>
          <w:color w:val="000000" w:themeColor="text1"/>
          <w:sz w:val="24"/>
          <w:szCs w:val="24"/>
          <w:lang w:val="en-US"/>
        </w:rPr>
      </w:pPr>
      <w:r w:rsidRPr="003515A3">
        <w:rPr>
          <w:rStyle w:val="apple-style-span"/>
          <w:rFonts w:ascii="OrigGarmnd BT" w:hAnsi="OrigGarmnd BT" w:cs="Aharoni"/>
          <w:b/>
          <w:color w:val="000000" w:themeColor="text1"/>
          <w:sz w:val="24"/>
          <w:szCs w:val="24"/>
          <w:lang w:val="en-US"/>
        </w:rPr>
        <w:t xml:space="preserve">Task </w:t>
      </w:r>
      <w:r w:rsidR="00F67C40">
        <w:rPr>
          <w:rStyle w:val="apple-style-span"/>
          <w:rFonts w:ascii="OrigGarmnd BT" w:hAnsi="OrigGarmnd BT" w:cs="Aharoni"/>
          <w:b/>
          <w:color w:val="000000" w:themeColor="text1"/>
          <w:sz w:val="24"/>
          <w:szCs w:val="24"/>
          <w:lang w:val="en-US"/>
        </w:rPr>
        <w:t>5</w:t>
      </w:r>
      <w:r w:rsidRPr="003515A3">
        <w:rPr>
          <w:rStyle w:val="apple-style-span"/>
          <w:rFonts w:ascii="OrigGarmnd BT" w:hAnsi="OrigGarmnd BT" w:cs="Aharoni"/>
          <w:b/>
          <w:color w:val="000000" w:themeColor="text1"/>
          <w:sz w:val="24"/>
          <w:szCs w:val="24"/>
          <w:lang w:val="en-US"/>
        </w:rPr>
        <w:t xml:space="preserve"> </w:t>
      </w:r>
    </w:p>
    <w:p w:rsidR="00B05AFB" w:rsidRDefault="00F67C40" w:rsidP="00D83CFA">
      <w:pPr>
        <w:spacing w:before="120" w:after="120" w:line="240" w:lineRule="auto"/>
        <w:ind w:right="-1"/>
        <w:jc w:val="center"/>
        <w:rPr>
          <w:rStyle w:val="apple-style-span"/>
          <w:rFonts w:ascii="OrigGarmnd BT" w:hAnsi="OrigGarmnd BT" w:cs="Aharoni"/>
          <w:b/>
          <w:color w:val="000000" w:themeColor="text1"/>
          <w:sz w:val="24"/>
          <w:szCs w:val="24"/>
          <w:lang w:val="en-US"/>
        </w:rPr>
      </w:pPr>
      <w:r>
        <w:rPr>
          <w:rStyle w:val="apple-style-span"/>
          <w:rFonts w:ascii="OrigGarmnd BT" w:hAnsi="OrigGarmnd BT" w:cs="Aharoni"/>
          <w:b/>
          <w:i/>
          <w:color w:val="000000" w:themeColor="text1"/>
          <w:sz w:val="24"/>
          <w:szCs w:val="24"/>
          <w:lang w:val="en-US"/>
        </w:rPr>
        <w:t>ENGLAND</w:t>
      </w:r>
      <w:r w:rsidR="00AA4B09" w:rsidRPr="003515A3">
        <w:rPr>
          <w:rStyle w:val="apple-style-span"/>
          <w:rFonts w:ascii="OrigGarmnd BT" w:hAnsi="OrigGarmnd BT" w:cs="Aharoni"/>
          <w:b/>
          <w:i/>
          <w:color w:val="000000" w:themeColor="text1"/>
          <w:sz w:val="24"/>
          <w:szCs w:val="24"/>
          <w:lang w:val="en-US"/>
        </w:rPr>
        <w:t xml:space="preserve"> </w:t>
      </w:r>
      <w:r w:rsidR="00AA4B09" w:rsidRPr="003515A3">
        <w:rPr>
          <w:rStyle w:val="apple-style-span"/>
          <w:rFonts w:ascii="OrigGarmnd BT" w:hAnsi="OrigGarmnd BT" w:cs="Aharoni"/>
          <w:b/>
          <w:color w:val="000000" w:themeColor="text1"/>
          <w:sz w:val="24"/>
          <w:szCs w:val="24"/>
          <w:lang w:val="en-US"/>
        </w:rPr>
        <w:t>(200</w:t>
      </w:r>
      <w:r>
        <w:rPr>
          <w:rStyle w:val="apple-style-span"/>
          <w:rFonts w:ascii="OrigGarmnd BT" w:hAnsi="OrigGarmnd BT" w:cs="Aharoni"/>
          <w:b/>
          <w:color w:val="000000" w:themeColor="text1"/>
          <w:sz w:val="24"/>
          <w:szCs w:val="24"/>
          <w:lang w:val="en-US"/>
        </w:rPr>
        <w:t>7</w:t>
      </w:r>
      <w:r w:rsidR="00AA4B09" w:rsidRPr="003515A3">
        <w:rPr>
          <w:rStyle w:val="apple-style-span"/>
          <w:rFonts w:ascii="OrigGarmnd BT" w:hAnsi="OrigGarmnd BT" w:cs="Aharoni"/>
          <w:b/>
          <w:color w:val="000000" w:themeColor="text1"/>
          <w:sz w:val="24"/>
          <w:szCs w:val="24"/>
          <w:lang w:val="en-US"/>
        </w:rPr>
        <w:t>)</w:t>
      </w:r>
    </w:p>
    <w:p w:rsidR="00857CB6" w:rsidRDefault="00857CB6" w:rsidP="00857CB6">
      <w:pPr>
        <w:spacing w:after="0"/>
        <w:jc w:val="center"/>
        <w:rPr>
          <w:rFonts w:ascii="OrigGarmnd BT" w:hAnsi="OrigGarmnd BT"/>
          <w:color w:val="FF0000"/>
          <w:lang w:val="en-US"/>
        </w:rPr>
      </w:pPr>
      <w:r>
        <w:rPr>
          <w:rFonts w:ascii="OrigGarmnd BT" w:hAnsi="OrigGarmnd BT"/>
          <w:color w:val="FF0000"/>
          <w:lang w:val="en-US"/>
        </w:rPr>
        <w:t xml:space="preserve">Please remember you may write 350 words max. </w:t>
      </w:r>
      <w:proofErr w:type="gramStart"/>
      <w:r>
        <w:rPr>
          <w:rFonts w:ascii="OrigGarmnd BT" w:hAnsi="OrigGarmnd BT"/>
          <w:color w:val="FF0000"/>
          <w:lang w:val="en-US"/>
        </w:rPr>
        <w:t>per</w:t>
      </w:r>
      <w:proofErr w:type="gramEnd"/>
      <w:r>
        <w:rPr>
          <w:rFonts w:ascii="OrigGarmnd BT" w:hAnsi="OrigGarmnd BT"/>
          <w:color w:val="FF0000"/>
          <w:lang w:val="en-US"/>
        </w:rPr>
        <w:t xml:space="preserve"> question, in the box provided.</w:t>
      </w:r>
    </w:p>
    <w:p w:rsidR="00857CB6" w:rsidRDefault="00857CB6" w:rsidP="00857CB6">
      <w:pPr>
        <w:spacing w:after="0"/>
        <w:jc w:val="center"/>
        <w:rPr>
          <w:rFonts w:ascii="OrigGarmnd BT" w:hAnsi="OrigGarmnd BT"/>
          <w:color w:val="FF0000"/>
          <w:lang w:val="en-US"/>
        </w:rPr>
      </w:pPr>
      <w:r>
        <w:rPr>
          <w:rFonts w:ascii="OrigGarmnd BT" w:hAnsi="OrigGarmnd BT"/>
          <w:color w:val="FF0000"/>
          <w:lang w:val="en-US"/>
        </w:rPr>
        <w:t>Please type your answers in Times New Roman 12 and use double spacing.</w:t>
      </w:r>
    </w:p>
    <w:p w:rsidR="00D93848" w:rsidRDefault="00D93848" w:rsidP="00D93848">
      <w:pPr>
        <w:spacing w:after="0" w:line="240" w:lineRule="auto"/>
        <w:ind w:left="360"/>
        <w:jc w:val="center"/>
        <w:rPr>
          <w:rFonts w:ascii="OrigGarmnd BT" w:hAnsi="OrigGarmnd BT"/>
          <w:color w:val="FF0000"/>
          <w:lang w:val="en-US" w:eastAsia="es-ES"/>
        </w:rPr>
      </w:pPr>
      <w:r>
        <w:rPr>
          <w:rFonts w:ascii="OrigGarmnd BT" w:hAnsi="OrigGarmnd BT"/>
          <w:color w:val="FF0000"/>
          <w:lang w:val="en-US"/>
        </w:rPr>
        <w:t>Plagiarism is unacceptable and will lead to automatic failure.</w:t>
      </w:r>
    </w:p>
    <w:p w:rsidR="00AC7A2B" w:rsidRPr="003515A3" w:rsidRDefault="00AC7A2B" w:rsidP="00574203">
      <w:pPr>
        <w:rPr>
          <w:rFonts w:ascii="OrigGarmnd BT" w:hAnsi="OrigGarmnd BT"/>
          <w:lang w:val="en-US"/>
        </w:rPr>
      </w:pPr>
    </w:p>
    <w:tbl>
      <w:tblPr>
        <w:tblStyle w:val="Llistaclara"/>
        <w:tblW w:w="0" w:type="auto"/>
        <w:tblLook w:val="04A0" w:firstRow="1" w:lastRow="0" w:firstColumn="1" w:lastColumn="0" w:noHBand="0" w:noVBand="1"/>
      </w:tblPr>
      <w:tblGrid>
        <w:gridCol w:w="2660"/>
        <w:gridCol w:w="5984"/>
      </w:tblGrid>
      <w:tr w:rsidR="00CA1564" w:rsidRPr="00090670" w:rsidTr="00442CB0">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0000" w:themeColor="text1"/>
              <w:bottom w:val="single" w:sz="8" w:space="0" w:color="000000" w:themeColor="text1"/>
            </w:tcBorders>
            <w:shd w:val="clear" w:color="auto" w:fill="EEECE1" w:themeFill="background2"/>
          </w:tcPr>
          <w:p w:rsidR="00CA1564" w:rsidRPr="00090670" w:rsidRDefault="000D6BEA" w:rsidP="0093642F">
            <w:pPr>
              <w:rPr>
                <w:rFonts w:ascii="OrigGarmnd BT" w:hAnsi="OrigGarmnd BT"/>
              </w:rPr>
            </w:pPr>
            <w:proofErr w:type="spellStart"/>
            <w:r w:rsidRPr="00090670">
              <w:rPr>
                <w:rFonts w:ascii="OrigGarmnd BT" w:hAnsi="OrigGarmnd BT"/>
                <w:color w:val="auto"/>
              </w:rPr>
              <w:t>Student’s</w:t>
            </w:r>
            <w:proofErr w:type="spellEnd"/>
            <w:r w:rsidRPr="00090670">
              <w:rPr>
                <w:rFonts w:ascii="OrigGarmnd BT" w:hAnsi="OrigGarmnd BT"/>
                <w:color w:val="auto"/>
              </w:rPr>
              <w:t xml:space="preserve"> </w:t>
            </w:r>
            <w:proofErr w:type="spellStart"/>
            <w:r w:rsidRPr="00090670">
              <w:rPr>
                <w:rFonts w:ascii="OrigGarmnd BT" w:hAnsi="OrigGarmnd BT"/>
                <w:color w:val="auto"/>
              </w:rPr>
              <w:t>Space</w:t>
            </w:r>
            <w:proofErr w:type="spellEnd"/>
          </w:p>
        </w:tc>
        <w:tc>
          <w:tcPr>
            <w:tcW w:w="5984" w:type="dxa"/>
            <w:tcBorders>
              <w:top w:val="single" w:sz="8" w:space="0" w:color="000000" w:themeColor="text1"/>
            </w:tcBorders>
            <w:shd w:val="clear" w:color="auto" w:fill="EEECE1" w:themeFill="background2"/>
          </w:tcPr>
          <w:p w:rsidR="00CA1564" w:rsidRPr="00090670" w:rsidRDefault="00CA1564" w:rsidP="00574203">
            <w:pPr>
              <w:cnfStyle w:val="100000000000" w:firstRow="1" w:lastRow="0" w:firstColumn="0" w:lastColumn="0" w:oddVBand="0" w:evenVBand="0" w:oddHBand="0" w:evenHBand="0" w:firstRowFirstColumn="0" w:firstRowLastColumn="0" w:lastRowFirstColumn="0" w:lastRowLastColumn="0"/>
              <w:rPr>
                <w:rFonts w:ascii="OrigGarmnd BT" w:hAnsi="OrigGarmnd BT"/>
              </w:rPr>
            </w:pPr>
          </w:p>
        </w:tc>
      </w:tr>
      <w:tr w:rsidR="00CA1564" w:rsidRPr="00090670" w:rsidTr="0044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nil"/>
            </w:tcBorders>
          </w:tcPr>
          <w:p w:rsidR="00CA1564" w:rsidRPr="00090670" w:rsidRDefault="000D6BEA" w:rsidP="0093642F">
            <w:pPr>
              <w:spacing w:after="0" w:line="240" w:lineRule="auto"/>
              <w:rPr>
                <w:rFonts w:ascii="OrigGarmnd BT" w:hAnsi="OrigGarmnd BT"/>
                <w:b w:val="0"/>
              </w:rPr>
            </w:pPr>
            <w:proofErr w:type="spellStart"/>
            <w:r w:rsidRPr="00090670">
              <w:rPr>
                <w:rFonts w:ascii="OrigGarmnd BT" w:hAnsi="OrigGarmnd BT"/>
                <w:b w:val="0"/>
              </w:rPr>
              <w:t>Name</w:t>
            </w:r>
            <w:proofErr w:type="spellEnd"/>
            <w:r w:rsidRPr="00090670">
              <w:rPr>
                <w:rFonts w:ascii="OrigGarmnd BT" w:hAnsi="OrigGarmnd BT"/>
                <w:b w:val="0"/>
              </w:rPr>
              <w:t xml:space="preserve"> and </w:t>
            </w:r>
            <w:proofErr w:type="spellStart"/>
            <w:r w:rsidRPr="00090670">
              <w:rPr>
                <w:rFonts w:ascii="OrigGarmnd BT" w:hAnsi="OrigGarmnd BT"/>
                <w:b w:val="0"/>
              </w:rPr>
              <w:t>surname</w:t>
            </w:r>
            <w:proofErr w:type="spellEnd"/>
            <w:r w:rsidRPr="00090670">
              <w:rPr>
                <w:rFonts w:ascii="OrigGarmnd BT" w:hAnsi="OrigGarmnd BT"/>
                <w:b w:val="0"/>
              </w:rPr>
              <w:t>(s)</w:t>
            </w:r>
          </w:p>
        </w:tc>
        <w:tc>
          <w:tcPr>
            <w:tcW w:w="5984" w:type="dxa"/>
          </w:tcPr>
          <w:p w:rsidR="00CA1564" w:rsidRPr="00090670" w:rsidRDefault="00CA1564" w:rsidP="00442CB0">
            <w:pPr>
              <w:spacing w:after="0" w:line="240" w:lineRule="auto"/>
              <w:cnfStyle w:val="000000100000" w:firstRow="0" w:lastRow="0" w:firstColumn="0" w:lastColumn="0" w:oddVBand="0" w:evenVBand="0" w:oddHBand="1" w:evenHBand="0" w:firstRowFirstColumn="0" w:firstRowLastColumn="0" w:lastRowFirstColumn="0" w:lastRowLastColumn="0"/>
              <w:rPr>
                <w:rFonts w:ascii="OrigGarmnd BT" w:hAnsi="OrigGarmnd BT"/>
              </w:rPr>
            </w:pPr>
          </w:p>
        </w:tc>
      </w:tr>
      <w:tr w:rsidR="00CA1564" w:rsidRPr="00090670" w:rsidTr="00442C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tcPr>
          <w:p w:rsidR="00CA1564" w:rsidRPr="00090670" w:rsidRDefault="00442CB0" w:rsidP="0093642F">
            <w:pPr>
              <w:spacing w:after="0" w:line="240" w:lineRule="auto"/>
              <w:rPr>
                <w:rFonts w:ascii="OrigGarmnd BT" w:hAnsi="OrigGarmnd BT"/>
                <w:b w:val="0"/>
              </w:rPr>
            </w:pPr>
            <w:r w:rsidRPr="00090670">
              <w:rPr>
                <w:rFonts w:ascii="OrigGarmnd BT" w:hAnsi="OrigGarmnd BT"/>
                <w:b w:val="0"/>
              </w:rPr>
              <w:t>Dat</w:t>
            </w:r>
            <w:r w:rsidR="000D6BEA" w:rsidRPr="00090670">
              <w:rPr>
                <w:rFonts w:ascii="OrigGarmnd BT" w:hAnsi="OrigGarmnd BT"/>
                <w:b w:val="0"/>
              </w:rPr>
              <w:t>e</w:t>
            </w:r>
          </w:p>
        </w:tc>
        <w:tc>
          <w:tcPr>
            <w:tcW w:w="5984" w:type="dxa"/>
          </w:tcPr>
          <w:p w:rsidR="00CA1564" w:rsidRPr="00090670" w:rsidRDefault="00CA1564" w:rsidP="00442CB0">
            <w:pPr>
              <w:spacing w:after="0" w:line="240" w:lineRule="auto"/>
              <w:cnfStyle w:val="000000000000" w:firstRow="0" w:lastRow="0" w:firstColumn="0" w:lastColumn="0" w:oddVBand="0" w:evenVBand="0" w:oddHBand="0" w:evenHBand="0" w:firstRowFirstColumn="0" w:firstRowLastColumn="0" w:lastRowFirstColumn="0" w:lastRowLastColumn="0"/>
              <w:rPr>
                <w:rFonts w:ascii="OrigGarmnd BT" w:hAnsi="OrigGarmnd BT"/>
              </w:rPr>
            </w:pPr>
          </w:p>
        </w:tc>
      </w:tr>
      <w:tr w:rsidR="00CA1564" w:rsidRPr="00090670" w:rsidTr="0044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tcBorders>
          </w:tcPr>
          <w:p w:rsidR="000D6BEA" w:rsidRPr="00090670" w:rsidRDefault="000D6BEA" w:rsidP="00267441">
            <w:pPr>
              <w:spacing w:after="0" w:line="240" w:lineRule="auto"/>
              <w:jc w:val="right"/>
              <w:rPr>
                <w:rFonts w:ascii="OrigGarmnd BT" w:hAnsi="OrigGarmnd BT"/>
              </w:rPr>
            </w:pPr>
          </w:p>
        </w:tc>
        <w:tc>
          <w:tcPr>
            <w:tcW w:w="5984" w:type="dxa"/>
          </w:tcPr>
          <w:p w:rsidR="00CA1564" w:rsidRPr="00090670" w:rsidRDefault="00CA1564" w:rsidP="00442CB0">
            <w:pPr>
              <w:spacing w:after="0" w:line="240" w:lineRule="auto"/>
              <w:cnfStyle w:val="000000100000" w:firstRow="0" w:lastRow="0" w:firstColumn="0" w:lastColumn="0" w:oddVBand="0" w:evenVBand="0" w:oddHBand="1" w:evenHBand="0" w:firstRowFirstColumn="0" w:firstRowLastColumn="0" w:lastRowFirstColumn="0" w:lastRowLastColumn="0"/>
              <w:rPr>
                <w:rFonts w:ascii="OrigGarmnd BT" w:hAnsi="OrigGarmnd BT"/>
              </w:rPr>
            </w:pPr>
          </w:p>
        </w:tc>
      </w:tr>
    </w:tbl>
    <w:p w:rsidR="009106C5" w:rsidRPr="00090670" w:rsidRDefault="009106C5">
      <w:pPr>
        <w:spacing w:after="0" w:line="240" w:lineRule="auto"/>
        <w:rPr>
          <w:rFonts w:ascii="OrigGarmnd BT" w:hAnsi="OrigGarmnd BT" w:cs="Arial"/>
          <w:lang w:val="pt-PT"/>
        </w:rPr>
      </w:pPr>
    </w:p>
    <w:p w:rsidR="00835817" w:rsidRDefault="00835817" w:rsidP="004970BD">
      <w:pPr>
        <w:spacing w:after="0"/>
        <w:rPr>
          <w:rFonts w:ascii="OrigGarmnd BT" w:hAnsi="OrigGarmnd BT" w:cs="ArialMT"/>
          <w:b/>
          <w:color w:val="000000" w:themeColor="text1"/>
          <w:lang w:val="en-US"/>
        </w:rPr>
      </w:pPr>
    </w:p>
    <w:p w:rsidR="00130E60" w:rsidRPr="00130E60" w:rsidRDefault="00130E60" w:rsidP="004970BD">
      <w:pPr>
        <w:spacing w:after="0"/>
        <w:rPr>
          <w:rFonts w:ascii="OrigGarmnd BT" w:hAnsi="OrigGarmnd BT" w:cs="ArialMT"/>
          <w:b/>
          <w:color w:val="000000" w:themeColor="text1"/>
          <w:lang w:val="en-US"/>
        </w:rPr>
      </w:pPr>
      <w:r w:rsidRPr="00130E60">
        <w:rPr>
          <w:rFonts w:ascii="OrigGarmnd BT" w:hAnsi="OrigGarmnd BT" w:cs="ArialMT"/>
          <w:b/>
          <w:color w:val="000000" w:themeColor="text1"/>
          <w:lang w:val="en-US"/>
        </w:rPr>
        <w:t>Question 1</w:t>
      </w:r>
    </w:p>
    <w:p w:rsidR="00372A1B" w:rsidRDefault="00A67485" w:rsidP="00371C4E">
      <w:pPr>
        <w:spacing w:after="0"/>
        <w:rPr>
          <w:rFonts w:ascii="OrigGarmnd BT" w:hAnsi="OrigGarmnd BT" w:cs="ArialMT"/>
          <w:color w:val="000000" w:themeColor="text1"/>
          <w:lang w:val="en-US"/>
        </w:rPr>
      </w:pPr>
      <w:r w:rsidRPr="00033AFD">
        <w:rPr>
          <w:rFonts w:ascii="OrigGarmnd BT" w:hAnsi="OrigGarmnd BT" w:cs="ArialMT"/>
          <w:i/>
          <w:color w:val="000000" w:themeColor="text1"/>
          <w:lang w:val="en-US"/>
        </w:rPr>
        <w:t>ENGLAND</w:t>
      </w:r>
      <w:r>
        <w:rPr>
          <w:rFonts w:ascii="OrigGarmnd BT" w:hAnsi="OrigGarmnd BT" w:cs="ArialMT"/>
          <w:color w:val="000000" w:themeColor="text1"/>
          <w:lang w:val="en-US"/>
        </w:rPr>
        <w:t xml:space="preserve"> </w:t>
      </w:r>
      <w:r w:rsidR="00033AFD">
        <w:rPr>
          <w:rFonts w:ascii="OrigGarmnd BT" w:hAnsi="OrigGarmnd BT" w:cs="ArialMT"/>
          <w:color w:val="000000" w:themeColor="text1"/>
          <w:lang w:val="en-US"/>
        </w:rPr>
        <w:t xml:space="preserve">dismantles the naturalistic assumption of a one-to-one correspondence between character and actor. Please describe the ways in which it does so as clearly and precisely as possible. Why do you think Crouch chose this experimental </w:t>
      </w:r>
      <w:proofErr w:type="gramStart"/>
      <w:r w:rsidR="00033AFD">
        <w:rPr>
          <w:rFonts w:ascii="OrigGarmnd BT" w:hAnsi="OrigGarmnd BT" w:cs="ArialMT"/>
          <w:color w:val="000000" w:themeColor="text1"/>
          <w:lang w:val="en-US"/>
        </w:rPr>
        <w:t>character(</w:t>
      </w:r>
      <w:proofErr w:type="spellStart"/>
      <w:proofErr w:type="gramEnd"/>
      <w:r w:rsidR="00033AFD">
        <w:rPr>
          <w:rFonts w:ascii="OrigGarmnd BT" w:hAnsi="OrigGarmnd BT" w:cs="ArialMT"/>
          <w:color w:val="000000" w:themeColor="text1"/>
          <w:lang w:val="en-US"/>
        </w:rPr>
        <w:t>isation</w:t>
      </w:r>
      <w:proofErr w:type="spellEnd"/>
      <w:r w:rsidR="00033AFD">
        <w:rPr>
          <w:rFonts w:ascii="OrigGarmnd BT" w:hAnsi="OrigGarmnd BT" w:cs="ArialMT"/>
          <w:color w:val="000000" w:themeColor="text1"/>
          <w:lang w:val="en-US"/>
        </w:rPr>
        <w:t>) mode?</w:t>
      </w:r>
    </w:p>
    <w:p w:rsidR="00372A1B" w:rsidRPr="00835817" w:rsidRDefault="00372A1B" w:rsidP="00371C4E">
      <w:pPr>
        <w:spacing w:after="0"/>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644"/>
      </w:tblGrid>
      <w:tr w:rsidR="00435F83" w:rsidRPr="00090670" w:rsidTr="00D05CA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435F83" w:rsidRPr="00090670" w:rsidRDefault="00435F83" w:rsidP="00371C4E">
            <w:pPr>
              <w:spacing w:after="0"/>
              <w:rPr>
                <w:rFonts w:ascii="OrigGarmnd BT" w:hAnsi="OrigGarmnd BT"/>
              </w:rPr>
            </w:pPr>
            <w:proofErr w:type="spellStart"/>
            <w:r w:rsidRPr="00090670">
              <w:rPr>
                <w:rFonts w:ascii="OrigGarmnd BT" w:hAnsi="OrigGarmnd BT"/>
                <w:color w:val="auto"/>
              </w:rPr>
              <w:t>Answer</w:t>
            </w:r>
            <w:proofErr w:type="spellEnd"/>
          </w:p>
        </w:tc>
      </w:tr>
    </w:tbl>
    <w:p w:rsidR="00435F83" w:rsidRDefault="00435F83" w:rsidP="0013764B">
      <w:pPr>
        <w:spacing w:after="0"/>
        <w:jc w:val="both"/>
        <w:rPr>
          <w:rFonts w:ascii="OrigGarmnd BT" w:hAnsi="OrigGarmnd BT" w:cs="ArialMT"/>
          <w:color w:val="000000" w:themeColor="text1"/>
        </w:rPr>
      </w:pPr>
    </w:p>
    <w:p w:rsidR="004970BD" w:rsidRPr="00090670" w:rsidRDefault="004970BD" w:rsidP="0013764B">
      <w:pPr>
        <w:spacing w:after="0"/>
        <w:rPr>
          <w:rFonts w:ascii="OrigGarmnd BT" w:hAnsi="OrigGarmnd BT" w:cs="ArialMT"/>
          <w:b/>
          <w:color w:val="000000" w:themeColor="text1"/>
          <w:lang w:val="en-US"/>
        </w:rPr>
      </w:pPr>
      <w:r w:rsidRPr="00CF5D25">
        <w:rPr>
          <w:rFonts w:ascii="OrigGarmnd BT" w:hAnsi="OrigGarmnd BT" w:cs="ArialMT"/>
          <w:b/>
          <w:color w:val="000000" w:themeColor="text1"/>
          <w:lang w:val="en-US"/>
        </w:rPr>
        <w:t xml:space="preserve">Question </w:t>
      </w:r>
      <w:r w:rsidR="0013764B" w:rsidRPr="00CF5D25">
        <w:rPr>
          <w:rFonts w:ascii="OrigGarmnd BT" w:hAnsi="OrigGarmnd BT" w:cs="ArialMT"/>
          <w:b/>
          <w:color w:val="000000" w:themeColor="text1"/>
          <w:lang w:val="en-US"/>
        </w:rPr>
        <w:t>2</w:t>
      </w:r>
      <w:r w:rsidR="003F5F8B">
        <w:rPr>
          <w:rFonts w:ascii="OrigGarmnd BT" w:hAnsi="OrigGarmnd BT" w:cs="ArialMT"/>
          <w:b/>
          <w:color w:val="000000" w:themeColor="text1"/>
          <w:lang w:val="en-US"/>
        </w:rPr>
        <w:t xml:space="preserve"> </w:t>
      </w:r>
    </w:p>
    <w:p w:rsidR="00033AFD" w:rsidRDefault="00033AFD" w:rsidP="00E37546">
      <w:pPr>
        <w:spacing w:after="0"/>
        <w:rPr>
          <w:rFonts w:ascii="OrigGarmnd BT" w:hAnsi="OrigGarmnd BT" w:cs="ArialMT"/>
          <w:color w:val="000000" w:themeColor="text1"/>
          <w:lang w:val="en-US"/>
        </w:rPr>
      </w:pPr>
      <w:r>
        <w:rPr>
          <w:rFonts w:ascii="OrigGarmnd BT" w:hAnsi="OrigGarmnd BT" w:cs="ArialMT"/>
          <w:color w:val="000000" w:themeColor="text1"/>
          <w:lang w:val="en-US"/>
        </w:rPr>
        <w:t xml:space="preserve">How is the audience addressed/positioned (both literally and metaphorically) in Act </w:t>
      </w:r>
      <w:proofErr w:type="gramStart"/>
      <w:r>
        <w:rPr>
          <w:rFonts w:ascii="OrigGarmnd BT" w:hAnsi="OrigGarmnd BT" w:cs="ArialMT"/>
          <w:color w:val="000000" w:themeColor="text1"/>
          <w:lang w:val="en-US"/>
        </w:rPr>
        <w:t>One</w:t>
      </w:r>
      <w:proofErr w:type="gramEnd"/>
      <w:r>
        <w:rPr>
          <w:rFonts w:ascii="OrigGarmnd BT" w:hAnsi="OrigGarmnd BT" w:cs="ArialMT"/>
          <w:color w:val="000000" w:themeColor="text1"/>
          <w:lang w:val="en-US"/>
        </w:rPr>
        <w:t xml:space="preserve"> (“Dabbing”) and in Act Two (“Wringing”</w:t>
      </w:r>
      <w:r w:rsidR="00C56C66">
        <w:rPr>
          <w:rFonts w:ascii="OrigGarmnd BT" w:hAnsi="OrigGarmnd BT" w:cs="ArialMT"/>
          <w:color w:val="000000" w:themeColor="text1"/>
          <w:lang w:val="en-US"/>
        </w:rPr>
        <w:t>)</w:t>
      </w:r>
      <w:r>
        <w:rPr>
          <w:rFonts w:ascii="OrigGarmnd BT" w:hAnsi="OrigGarmnd BT" w:cs="ArialMT"/>
          <w:color w:val="000000" w:themeColor="text1"/>
          <w:lang w:val="en-US"/>
        </w:rPr>
        <w:t xml:space="preserve"> of the play?</w:t>
      </w:r>
      <w:r w:rsidR="00BE2E85">
        <w:rPr>
          <w:rFonts w:ascii="OrigGarmnd BT" w:hAnsi="OrigGarmnd BT" w:cs="ArialMT"/>
          <w:color w:val="000000" w:themeColor="text1"/>
          <w:lang w:val="en-US"/>
        </w:rPr>
        <w:t xml:space="preserve"> What do you think is the significance of those modes of address/those positionings?</w:t>
      </w:r>
    </w:p>
    <w:p w:rsidR="00372A1B" w:rsidRPr="00090670" w:rsidRDefault="00372A1B" w:rsidP="0013764B">
      <w:pPr>
        <w:spacing w:after="0"/>
        <w:jc w:val="both"/>
        <w:rPr>
          <w:rFonts w:ascii="OrigGarmnd BT" w:hAnsi="OrigGarmnd BT"/>
          <w:lang w:val="en-US"/>
        </w:rPr>
      </w:pPr>
    </w:p>
    <w:tbl>
      <w:tblPr>
        <w:tblStyle w:val="Llistaclara"/>
        <w:tblW w:w="0" w:type="auto"/>
        <w:tblLook w:val="04A0" w:firstRow="1" w:lastRow="0" w:firstColumn="1" w:lastColumn="0" w:noHBand="0" w:noVBand="1"/>
      </w:tblPr>
      <w:tblGrid>
        <w:gridCol w:w="8644"/>
      </w:tblGrid>
      <w:tr w:rsidR="004970BD" w:rsidRPr="000677D7" w:rsidTr="001D1846">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4970BD" w:rsidRPr="000677D7" w:rsidRDefault="00C119D9" w:rsidP="001D1846">
            <w:pPr>
              <w:spacing w:after="0" w:line="240" w:lineRule="auto"/>
              <w:rPr>
                <w:rFonts w:ascii="OrigGarmnd BT" w:hAnsi="OrigGarmnd BT"/>
                <w:lang w:val="en-US"/>
              </w:rPr>
            </w:pPr>
            <w:r w:rsidRPr="000677D7">
              <w:rPr>
                <w:rFonts w:ascii="OrigGarmnd BT" w:hAnsi="OrigGarmnd BT"/>
                <w:color w:val="auto"/>
                <w:lang w:val="en-US"/>
              </w:rPr>
              <w:t>A</w:t>
            </w:r>
            <w:r w:rsidR="004970BD" w:rsidRPr="000677D7">
              <w:rPr>
                <w:rFonts w:ascii="OrigGarmnd BT" w:hAnsi="OrigGarmnd BT"/>
                <w:color w:val="auto"/>
                <w:lang w:val="en-US"/>
              </w:rPr>
              <w:t>nswer</w:t>
            </w:r>
          </w:p>
        </w:tc>
      </w:tr>
    </w:tbl>
    <w:p w:rsidR="004970BD" w:rsidRPr="000677D7" w:rsidRDefault="004970BD" w:rsidP="00A1704B">
      <w:pPr>
        <w:spacing w:after="0"/>
        <w:jc w:val="both"/>
        <w:rPr>
          <w:rFonts w:ascii="OrigGarmnd BT" w:hAnsi="OrigGarmnd BT" w:cs="ArialMT"/>
          <w:color w:val="000000" w:themeColor="text1"/>
          <w:lang w:val="en-US"/>
        </w:rPr>
      </w:pPr>
    </w:p>
    <w:p w:rsidR="00637AE9" w:rsidRPr="00090670" w:rsidRDefault="00637AE9" w:rsidP="00637AE9">
      <w:pPr>
        <w:spacing w:after="0"/>
        <w:rPr>
          <w:rFonts w:ascii="OrigGarmnd BT" w:hAnsi="OrigGarmnd BT" w:cs="ArialMT"/>
          <w:b/>
          <w:color w:val="000000" w:themeColor="text1"/>
          <w:lang w:val="en-US"/>
        </w:rPr>
      </w:pPr>
      <w:r w:rsidRPr="00090670">
        <w:rPr>
          <w:rFonts w:ascii="OrigGarmnd BT" w:hAnsi="OrigGarmnd BT" w:cs="ArialMT"/>
          <w:b/>
          <w:color w:val="000000" w:themeColor="text1"/>
          <w:lang w:val="en-US"/>
        </w:rPr>
        <w:t xml:space="preserve">Question </w:t>
      </w:r>
      <w:r w:rsidR="00B9094E">
        <w:rPr>
          <w:rFonts w:ascii="OrigGarmnd BT" w:hAnsi="OrigGarmnd BT" w:cs="ArialMT"/>
          <w:b/>
          <w:color w:val="000000" w:themeColor="text1"/>
          <w:lang w:val="en-US"/>
        </w:rPr>
        <w:t>3</w:t>
      </w:r>
    </w:p>
    <w:p w:rsidR="00054F2D" w:rsidRPr="00873F4F" w:rsidRDefault="00054F2D" w:rsidP="00D36F78">
      <w:pPr>
        <w:spacing w:after="0"/>
        <w:rPr>
          <w:rFonts w:ascii="OrigGarmnd BT" w:hAnsi="OrigGarmnd BT"/>
          <w:lang w:val="en-US"/>
        </w:rPr>
      </w:pPr>
      <w:r w:rsidRPr="00054F2D">
        <w:rPr>
          <w:rFonts w:ascii="OrigGarmnd BT" w:hAnsi="OrigGarmnd BT" w:cs="ArialMT"/>
          <w:i/>
          <w:color w:val="000000" w:themeColor="text1"/>
          <w:lang w:val="en-US"/>
        </w:rPr>
        <w:t>ENGLAND</w:t>
      </w:r>
      <w:r>
        <w:rPr>
          <w:rFonts w:ascii="OrigGarmnd BT" w:hAnsi="OrigGarmnd BT" w:cs="ArialMT"/>
          <w:color w:val="000000" w:themeColor="text1"/>
          <w:lang w:val="en-US"/>
        </w:rPr>
        <w:t xml:space="preserve"> is subtitled “</w:t>
      </w:r>
      <w:r w:rsidRPr="00054F2D">
        <w:rPr>
          <w:rFonts w:ascii="OrigGarmnd BT" w:hAnsi="OrigGarmnd BT" w:cs="ArialMT"/>
          <w:i/>
          <w:color w:val="000000" w:themeColor="text1"/>
          <w:lang w:val="en-US"/>
        </w:rPr>
        <w:t>A Play for Galleries</w:t>
      </w:r>
      <w:r>
        <w:rPr>
          <w:rFonts w:ascii="OrigGarmnd BT" w:hAnsi="OrigGarmnd BT" w:cs="ArialMT"/>
          <w:color w:val="000000" w:themeColor="text1"/>
          <w:lang w:val="en-US"/>
        </w:rPr>
        <w:t xml:space="preserve">”. </w:t>
      </w:r>
      <w:r w:rsidR="00D36F78">
        <w:rPr>
          <w:rFonts w:ascii="OrigGarmnd BT" w:hAnsi="OrigGarmnd BT" w:cs="ArialMT"/>
          <w:color w:val="000000" w:themeColor="text1"/>
          <w:lang w:val="en-US"/>
        </w:rPr>
        <w:t>What do you think is the significance of setting the performance of the play in an art gallery? How does it relate to the repeated injunction, especially in Act One, to “Look!</w:t>
      </w:r>
      <w:proofErr w:type="gramStart"/>
      <w:r w:rsidR="00D36F78">
        <w:rPr>
          <w:rFonts w:ascii="OrigGarmnd BT" w:hAnsi="OrigGarmnd BT" w:cs="ArialMT"/>
          <w:color w:val="000000" w:themeColor="text1"/>
          <w:lang w:val="en-US"/>
        </w:rPr>
        <w:t>”?</w:t>
      </w:r>
      <w:proofErr w:type="gramEnd"/>
      <w:r w:rsidR="00D36F78">
        <w:rPr>
          <w:rFonts w:ascii="OrigGarmnd BT" w:hAnsi="OrigGarmnd BT" w:cs="ArialMT"/>
          <w:color w:val="000000" w:themeColor="text1"/>
          <w:lang w:val="en-US"/>
        </w:rPr>
        <w:t xml:space="preserve"> Please find images from different productions and use them to illustrate/support your arguments.</w:t>
      </w:r>
      <w:r w:rsidR="00873F4F">
        <w:rPr>
          <w:rFonts w:ascii="OrigGarmnd BT" w:hAnsi="OrigGarmnd BT" w:cs="ArialMT"/>
          <w:color w:val="000000" w:themeColor="text1"/>
          <w:lang w:val="en-US"/>
        </w:rPr>
        <w:t xml:space="preserve"> In connection with this question, you may wish to bear in mind Joan’s and Todd’s discussion of the hats and the prisoners in Act T</w:t>
      </w:r>
      <w:r w:rsidR="00D22008">
        <w:rPr>
          <w:rFonts w:ascii="OrigGarmnd BT" w:hAnsi="OrigGarmnd BT" w:cs="ArialMT"/>
          <w:color w:val="000000" w:themeColor="text1"/>
          <w:lang w:val="en-US"/>
        </w:rPr>
        <w:t>wo</w:t>
      </w:r>
      <w:bookmarkStart w:id="0" w:name="_GoBack"/>
      <w:bookmarkEnd w:id="0"/>
      <w:r w:rsidR="00873F4F">
        <w:rPr>
          <w:rFonts w:ascii="OrigGarmnd BT" w:hAnsi="OrigGarmnd BT" w:cs="ArialMT"/>
          <w:color w:val="000000" w:themeColor="text1"/>
          <w:lang w:val="en-US"/>
        </w:rPr>
        <w:t xml:space="preserve">, Scene 6 of </w:t>
      </w:r>
      <w:r w:rsidR="00873F4F" w:rsidRPr="00873F4F">
        <w:rPr>
          <w:rFonts w:ascii="OrigGarmnd BT" w:hAnsi="OrigGarmnd BT" w:cs="ArialMT"/>
          <w:i/>
          <w:color w:val="000000" w:themeColor="text1"/>
          <w:lang w:val="en-US"/>
        </w:rPr>
        <w:t>Far Away</w:t>
      </w:r>
      <w:r w:rsidR="00873F4F">
        <w:rPr>
          <w:rFonts w:ascii="OrigGarmnd BT" w:hAnsi="OrigGarmnd BT" w:cs="ArialMT"/>
          <w:color w:val="000000" w:themeColor="text1"/>
          <w:lang w:val="en-US"/>
        </w:rPr>
        <w:t>.</w:t>
      </w:r>
    </w:p>
    <w:p w:rsidR="00BC3413" w:rsidRPr="008A4DCD" w:rsidRDefault="00BC3413" w:rsidP="00BC3413">
      <w:pPr>
        <w:spacing w:after="0"/>
        <w:jc w:val="both"/>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644"/>
      </w:tblGrid>
      <w:tr w:rsidR="00637AE9" w:rsidRPr="00090670" w:rsidTr="00EC50C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637AE9" w:rsidRPr="00090670" w:rsidRDefault="00DC62BC" w:rsidP="00BC3413">
            <w:pPr>
              <w:spacing w:after="0"/>
              <w:rPr>
                <w:rFonts w:ascii="OrigGarmnd BT" w:hAnsi="OrigGarmnd BT"/>
              </w:rPr>
            </w:pPr>
            <w:proofErr w:type="spellStart"/>
            <w:r w:rsidRPr="00090670">
              <w:rPr>
                <w:rFonts w:ascii="OrigGarmnd BT" w:hAnsi="OrigGarmnd BT"/>
                <w:color w:val="auto"/>
              </w:rPr>
              <w:t>A</w:t>
            </w:r>
            <w:r w:rsidR="00637AE9" w:rsidRPr="00090670">
              <w:rPr>
                <w:rFonts w:ascii="OrigGarmnd BT" w:hAnsi="OrigGarmnd BT"/>
                <w:color w:val="auto"/>
              </w:rPr>
              <w:t>nswer</w:t>
            </w:r>
            <w:proofErr w:type="spellEnd"/>
          </w:p>
        </w:tc>
      </w:tr>
    </w:tbl>
    <w:p w:rsidR="00637AE9" w:rsidRPr="00090670" w:rsidRDefault="00AD22DB" w:rsidP="001F0FE4">
      <w:pPr>
        <w:spacing w:after="0"/>
        <w:jc w:val="both"/>
        <w:rPr>
          <w:rFonts w:ascii="OrigGarmnd BT" w:hAnsi="OrigGarmnd BT" w:cs="ArialMT"/>
          <w:color w:val="000000" w:themeColor="text1"/>
        </w:rPr>
      </w:pPr>
      <w:r w:rsidRPr="00090670">
        <w:rPr>
          <w:rFonts w:ascii="OrigGarmnd BT" w:hAnsi="OrigGarmnd BT" w:cs="ArialMT"/>
          <w:color w:val="000000" w:themeColor="text1"/>
        </w:rPr>
        <w:t xml:space="preserve">    </w:t>
      </w:r>
    </w:p>
    <w:p w:rsidR="00584972" w:rsidRPr="00584972" w:rsidRDefault="00BA2DE3" w:rsidP="001F0FE4">
      <w:pPr>
        <w:spacing w:after="0"/>
        <w:rPr>
          <w:rFonts w:ascii="OrigGarmnd BT" w:hAnsi="OrigGarmnd BT"/>
          <w:b/>
          <w:color w:val="000000" w:themeColor="text1"/>
          <w:lang w:val="en-US"/>
        </w:rPr>
      </w:pPr>
      <w:r w:rsidRPr="00584972">
        <w:rPr>
          <w:rFonts w:ascii="OrigGarmnd BT" w:hAnsi="OrigGarmnd BT"/>
          <w:b/>
          <w:color w:val="000000" w:themeColor="text1"/>
          <w:lang w:val="en-US"/>
        </w:rPr>
        <w:t xml:space="preserve">Question </w:t>
      </w:r>
      <w:r w:rsidR="00B9094E">
        <w:rPr>
          <w:rFonts w:ascii="OrigGarmnd BT" w:hAnsi="OrigGarmnd BT"/>
          <w:b/>
          <w:color w:val="000000" w:themeColor="text1"/>
          <w:lang w:val="en-US"/>
        </w:rPr>
        <w:t>4</w:t>
      </w:r>
    </w:p>
    <w:p w:rsidR="00B14D2C" w:rsidRDefault="00B14D2C" w:rsidP="00584972">
      <w:pPr>
        <w:spacing w:after="0"/>
        <w:rPr>
          <w:rFonts w:ascii="OrigGarmnd BT" w:hAnsi="OrigGarmnd BT"/>
          <w:lang w:val="en-GB"/>
        </w:rPr>
      </w:pPr>
      <w:r>
        <w:rPr>
          <w:rFonts w:ascii="OrigGarmnd BT" w:hAnsi="OrigGarmnd BT"/>
          <w:lang w:val="en-GB"/>
        </w:rPr>
        <w:t xml:space="preserve">There is a double spatial shift between Acts </w:t>
      </w:r>
      <w:proofErr w:type="gramStart"/>
      <w:r>
        <w:rPr>
          <w:rFonts w:ascii="OrigGarmnd BT" w:hAnsi="OrigGarmnd BT"/>
          <w:lang w:val="en-GB"/>
        </w:rPr>
        <w:t>One</w:t>
      </w:r>
      <w:proofErr w:type="gramEnd"/>
      <w:r>
        <w:rPr>
          <w:rFonts w:ascii="OrigGarmnd BT" w:hAnsi="OrigGarmnd BT"/>
          <w:lang w:val="en-GB"/>
        </w:rPr>
        <w:t xml:space="preserve"> and Two of the play. </w:t>
      </w:r>
      <w:r w:rsidR="00A94AA8">
        <w:rPr>
          <w:rFonts w:ascii="OrigGarmnd BT" w:hAnsi="OrigGarmnd BT"/>
          <w:lang w:val="en-GB"/>
        </w:rPr>
        <w:t xml:space="preserve">How does it work and what do you think is its </w:t>
      </w:r>
      <w:proofErr w:type="gramStart"/>
      <w:r w:rsidR="00A94AA8">
        <w:rPr>
          <w:rFonts w:ascii="OrigGarmnd BT" w:hAnsi="OrigGarmnd BT"/>
          <w:lang w:val="en-GB"/>
        </w:rPr>
        <w:t>significance?</w:t>
      </w:r>
      <w:proofErr w:type="gramEnd"/>
    </w:p>
    <w:p w:rsidR="00B14D2C" w:rsidRDefault="00B14D2C" w:rsidP="00584972">
      <w:pPr>
        <w:spacing w:after="0"/>
        <w:rPr>
          <w:rFonts w:ascii="OrigGarmnd BT" w:hAnsi="OrigGarmnd BT"/>
          <w:lang w:val="en-GB"/>
        </w:rPr>
      </w:pPr>
    </w:p>
    <w:tbl>
      <w:tblPr>
        <w:tblStyle w:val="Llistaclara"/>
        <w:tblW w:w="0" w:type="auto"/>
        <w:tblLook w:val="04A0" w:firstRow="1" w:lastRow="0" w:firstColumn="1" w:lastColumn="0" w:noHBand="0" w:noVBand="1"/>
      </w:tblPr>
      <w:tblGrid>
        <w:gridCol w:w="8644"/>
      </w:tblGrid>
      <w:tr w:rsidR="00195BCB" w:rsidRPr="00090670" w:rsidTr="00D05CA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195BCB" w:rsidRPr="00090670" w:rsidRDefault="00195BCB" w:rsidP="00D05CAB">
            <w:pPr>
              <w:spacing w:after="0"/>
              <w:rPr>
                <w:rFonts w:ascii="OrigGarmnd BT" w:hAnsi="OrigGarmnd BT"/>
              </w:rPr>
            </w:pPr>
            <w:proofErr w:type="spellStart"/>
            <w:r w:rsidRPr="00090670">
              <w:rPr>
                <w:rFonts w:ascii="OrigGarmnd BT" w:hAnsi="OrigGarmnd BT"/>
                <w:color w:val="auto"/>
              </w:rPr>
              <w:lastRenderedPageBreak/>
              <w:t>Answer</w:t>
            </w:r>
            <w:proofErr w:type="spellEnd"/>
          </w:p>
        </w:tc>
      </w:tr>
    </w:tbl>
    <w:p w:rsidR="00D42B2E" w:rsidRDefault="00D42B2E" w:rsidP="00195BCB">
      <w:pPr>
        <w:spacing w:after="120"/>
        <w:jc w:val="both"/>
        <w:rPr>
          <w:rFonts w:ascii="OrigGarmnd BT" w:hAnsi="OrigGarmnd BT" w:cs="ArialMT"/>
          <w:color w:val="000000" w:themeColor="text1"/>
        </w:rPr>
      </w:pPr>
      <w:r>
        <w:rPr>
          <w:rFonts w:ascii="OrigGarmnd BT" w:hAnsi="OrigGarmnd BT" w:cs="ArialMT"/>
          <w:color w:val="000000" w:themeColor="text1"/>
        </w:rPr>
        <w:t xml:space="preserve"> </w:t>
      </w:r>
    </w:p>
    <w:p w:rsidR="00B9094E" w:rsidRPr="00090670" w:rsidRDefault="00B9094E" w:rsidP="00B9094E">
      <w:pPr>
        <w:spacing w:after="0"/>
        <w:rPr>
          <w:rFonts w:ascii="OrigGarmnd BT" w:hAnsi="OrigGarmnd BT" w:cs="ArialMT"/>
          <w:b/>
          <w:color w:val="000000" w:themeColor="text1"/>
          <w:lang w:val="en-US"/>
        </w:rPr>
      </w:pPr>
      <w:r w:rsidRPr="00090670">
        <w:rPr>
          <w:rFonts w:ascii="OrigGarmnd BT" w:hAnsi="OrigGarmnd BT" w:cs="ArialMT"/>
          <w:b/>
          <w:color w:val="000000" w:themeColor="text1"/>
          <w:lang w:val="en-US"/>
        </w:rPr>
        <w:t xml:space="preserve">Question </w:t>
      </w:r>
      <w:r>
        <w:rPr>
          <w:rFonts w:ascii="OrigGarmnd BT" w:hAnsi="OrigGarmnd BT" w:cs="ArialMT"/>
          <w:b/>
          <w:color w:val="000000" w:themeColor="text1"/>
          <w:lang w:val="en-US"/>
        </w:rPr>
        <w:t>5</w:t>
      </w:r>
    </w:p>
    <w:p w:rsidR="00B9094E" w:rsidRDefault="00B9094E" w:rsidP="00B9094E">
      <w:pPr>
        <w:spacing w:after="0"/>
        <w:rPr>
          <w:rFonts w:ascii="OrigGarmnd BT" w:hAnsi="OrigGarmnd BT"/>
          <w:lang w:val="en-US"/>
        </w:rPr>
      </w:pPr>
      <w:r>
        <w:rPr>
          <w:rFonts w:ascii="OrigGarmnd BT" w:hAnsi="OrigGarmnd BT"/>
          <w:lang w:val="en-US"/>
        </w:rPr>
        <w:t xml:space="preserve">Does </w:t>
      </w:r>
      <w:r w:rsidRPr="00FE01C8">
        <w:rPr>
          <w:rFonts w:ascii="OrigGarmnd BT" w:hAnsi="OrigGarmnd BT"/>
          <w:i/>
          <w:lang w:val="en-US"/>
        </w:rPr>
        <w:t>ENGLAND</w:t>
      </w:r>
      <w:r>
        <w:rPr>
          <w:rFonts w:ascii="OrigGarmnd BT" w:hAnsi="OrigGarmnd BT"/>
          <w:lang w:val="en-US"/>
        </w:rPr>
        <w:t xml:space="preserve"> resonate in any way with Judith Butler’s </w:t>
      </w:r>
      <w:proofErr w:type="gramStart"/>
      <w:r>
        <w:rPr>
          <w:rFonts w:ascii="OrigGarmnd BT" w:hAnsi="OrigGarmnd BT"/>
          <w:lang w:val="en-US"/>
        </w:rPr>
        <w:t>claim that</w:t>
      </w:r>
      <w:proofErr w:type="gramEnd"/>
      <w:r>
        <w:rPr>
          <w:rFonts w:ascii="OrigGarmnd BT" w:hAnsi="OrigGarmnd BT"/>
          <w:lang w:val="en-US"/>
        </w:rPr>
        <w:t xml:space="preserve"> </w:t>
      </w:r>
      <w:r w:rsidRPr="00A35D35">
        <w:rPr>
          <w:rFonts w:ascii="OrigGarmnd BT" w:hAnsi="OrigGarmnd BT"/>
          <w:lang w:val="en-GB"/>
        </w:rPr>
        <w:t xml:space="preserve">“For representation to convey the human [the face], representation must not only fail, but it must </w:t>
      </w:r>
      <w:r w:rsidRPr="00A35D35">
        <w:rPr>
          <w:rFonts w:ascii="OrigGarmnd BT" w:hAnsi="OrigGarmnd BT"/>
          <w:i/>
          <w:iCs/>
          <w:lang w:val="en-GB"/>
        </w:rPr>
        <w:t>show</w:t>
      </w:r>
      <w:r w:rsidRPr="00A35D35">
        <w:rPr>
          <w:rFonts w:ascii="OrigGarmnd BT" w:hAnsi="OrigGarmnd BT"/>
          <w:lang w:val="en-GB"/>
        </w:rPr>
        <w:t xml:space="preserve"> its failure. There is something </w:t>
      </w:r>
      <w:proofErr w:type="spellStart"/>
      <w:r w:rsidRPr="00A35D35">
        <w:rPr>
          <w:rFonts w:ascii="OrigGarmnd BT" w:hAnsi="OrigGarmnd BT"/>
          <w:lang w:val="en-GB"/>
        </w:rPr>
        <w:t>unrepresentable</w:t>
      </w:r>
      <w:proofErr w:type="spellEnd"/>
      <w:r w:rsidRPr="00A35D35">
        <w:rPr>
          <w:rFonts w:ascii="OrigGarmnd BT" w:hAnsi="OrigGarmnd BT"/>
          <w:lang w:val="en-GB"/>
        </w:rPr>
        <w:t xml:space="preserve"> that we nevertheless seek to represent, and that paradox </w:t>
      </w:r>
      <w:proofErr w:type="gramStart"/>
      <w:r w:rsidRPr="00A35D35">
        <w:rPr>
          <w:rFonts w:ascii="OrigGarmnd BT" w:hAnsi="OrigGarmnd BT"/>
          <w:lang w:val="en-GB"/>
        </w:rPr>
        <w:t>must be retained</w:t>
      </w:r>
      <w:proofErr w:type="gramEnd"/>
      <w:r w:rsidRPr="00A35D35">
        <w:rPr>
          <w:rFonts w:ascii="OrigGarmnd BT" w:hAnsi="OrigGarmnd BT"/>
          <w:lang w:val="en-GB"/>
        </w:rPr>
        <w:t xml:space="preserve"> in the representation we give. […] The face is not ‘effaced’ in this failure of representation, but is constituted in that very possibility” (2004: 144</w:t>
      </w:r>
      <w:r>
        <w:rPr>
          <w:rFonts w:ascii="OrigGarmnd BT" w:hAnsi="OrigGarmnd BT"/>
          <w:lang w:val="en-GB"/>
        </w:rPr>
        <w:t>)?</w:t>
      </w:r>
    </w:p>
    <w:p w:rsidR="00B9094E" w:rsidRPr="00090670" w:rsidRDefault="00B9094E" w:rsidP="00B9094E">
      <w:pPr>
        <w:spacing w:after="0"/>
        <w:jc w:val="both"/>
        <w:rPr>
          <w:rFonts w:ascii="OrigGarmnd BT" w:hAnsi="OrigGarmnd BT"/>
          <w:lang w:val="en-US"/>
        </w:rPr>
      </w:pPr>
    </w:p>
    <w:tbl>
      <w:tblPr>
        <w:tblStyle w:val="Llistaclara"/>
        <w:tblW w:w="0" w:type="auto"/>
        <w:tblLook w:val="04A0" w:firstRow="1" w:lastRow="0" w:firstColumn="1" w:lastColumn="0" w:noHBand="0" w:noVBand="1"/>
      </w:tblPr>
      <w:tblGrid>
        <w:gridCol w:w="8644"/>
      </w:tblGrid>
      <w:tr w:rsidR="00B9094E" w:rsidRPr="00090670" w:rsidTr="001170B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B9094E" w:rsidRPr="00090670" w:rsidRDefault="00B9094E" w:rsidP="001170BF">
            <w:pPr>
              <w:spacing w:after="0"/>
              <w:rPr>
                <w:rFonts w:ascii="OrigGarmnd BT" w:hAnsi="OrigGarmnd BT"/>
              </w:rPr>
            </w:pPr>
            <w:proofErr w:type="spellStart"/>
            <w:r w:rsidRPr="00090670">
              <w:rPr>
                <w:rFonts w:ascii="OrigGarmnd BT" w:hAnsi="OrigGarmnd BT"/>
                <w:color w:val="auto"/>
              </w:rPr>
              <w:t>Answer</w:t>
            </w:r>
            <w:proofErr w:type="spellEnd"/>
          </w:p>
        </w:tc>
      </w:tr>
    </w:tbl>
    <w:p w:rsidR="00B9094E" w:rsidRDefault="00B9094E" w:rsidP="00D42B2E">
      <w:pPr>
        <w:spacing w:after="0"/>
        <w:rPr>
          <w:rFonts w:ascii="OrigGarmnd BT" w:hAnsi="OrigGarmnd BT"/>
          <w:b/>
          <w:color w:val="000000" w:themeColor="text1"/>
          <w:lang w:val="en-US"/>
        </w:rPr>
      </w:pPr>
    </w:p>
    <w:p w:rsidR="00D42B2E" w:rsidRPr="00584972" w:rsidRDefault="00D42B2E" w:rsidP="00D42B2E">
      <w:pPr>
        <w:spacing w:after="0"/>
        <w:rPr>
          <w:rFonts w:ascii="OrigGarmnd BT" w:hAnsi="OrigGarmnd BT"/>
          <w:b/>
          <w:color w:val="000000" w:themeColor="text1"/>
          <w:lang w:val="en-US"/>
        </w:rPr>
      </w:pPr>
      <w:r w:rsidRPr="00584972">
        <w:rPr>
          <w:rFonts w:ascii="OrigGarmnd BT" w:hAnsi="OrigGarmnd BT"/>
          <w:b/>
          <w:color w:val="000000" w:themeColor="text1"/>
          <w:lang w:val="en-US"/>
        </w:rPr>
        <w:t xml:space="preserve">Question </w:t>
      </w:r>
      <w:r>
        <w:rPr>
          <w:rFonts w:ascii="OrigGarmnd BT" w:hAnsi="OrigGarmnd BT"/>
          <w:b/>
          <w:color w:val="000000" w:themeColor="text1"/>
          <w:lang w:val="en-US"/>
        </w:rPr>
        <w:t>6</w:t>
      </w:r>
    </w:p>
    <w:p w:rsidR="00D42B2E" w:rsidRDefault="00D42B2E" w:rsidP="00195BCB">
      <w:pPr>
        <w:spacing w:after="120"/>
        <w:jc w:val="both"/>
        <w:rPr>
          <w:rFonts w:ascii="OrigGarmnd BT" w:hAnsi="OrigGarmnd BT" w:cs="ArialMT"/>
          <w:color w:val="000000" w:themeColor="text1"/>
        </w:rPr>
      </w:pPr>
      <w:proofErr w:type="spellStart"/>
      <w:r>
        <w:rPr>
          <w:rFonts w:ascii="OrigGarmnd BT" w:hAnsi="OrigGarmnd BT" w:cs="ArialMT"/>
          <w:color w:val="000000" w:themeColor="text1"/>
        </w:rPr>
        <w:t>What</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is</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the</w:t>
      </w:r>
      <w:proofErr w:type="spellEnd"/>
      <w:r>
        <w:rPr>
          <w:rFonts w:ascii="OrigGarmnd BT" w:hAnsi="OrigGarmnd BT" w:cs="ArialMT"/>
          <w:color w:val="000000" w:themeColor="text1"/>
        </w:rPr>
        <w:t xml:space="preserve"> role and </w:t>
      </w:r>
      <w:proofErr w:type="spellStart"/>
      <w:r>
        <w:rPr>
          <w:rFonts w:ascii="OrigGarmnd BT" w:hAnsi="OrigGarmnd BT" w:cs="ArialMT"/>
          <w:color w:val="000000" w:themeColor="text1"/>
        </w:rPr>
        <w:t>significance</w:t>
      </w:r>
      <w:proofErr w:type="spellEnd"/>
      <w:r>
        <w:rPr>
          <w:rFonts w:ascii="OrigGarmnd BT" w:hAnsi="OrigGarmnd BT" w:cs="ArialMT"/>
          <w:color w:val="000000" w:themeColor="text1"/>
        </w:rPr>
        <w:t xml:space="preserve"> of </w:t>
      </w:r>
      <w:proofErr w:type="spellStart"/>
      <w:r>
        <w:rPr>
          <w:rFonts w:ascii="OrigGarmnd BT" w:hAnsi="OrigGarmnd BT" w:cs="ArialMT"/>
          <w:color w:val="000000" w:themeColor="text1"/>
        </w:rPr>
        <w:t>the</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Interpreter</w:t>
      </w:r>
      <w:proofErr w:type="spellEnd"/>
      <w:r>
        <w:rPr>
          <w:rFonts w:ascii="OrigGarmnd BT" w:hAnsi="OrigGarmnd BT" w:cs="ArialMT"/>
          <w:color w:val="000000" w:themeColor="text1"/>
        </w:rPr>
        <w:t xml:space="preserve"> in </w:t>
      </w:r>
      <w:proofErr w:type="spellStart"/>
      <w:r>
        <w:rPr>
          <w:rFonts w:ascii="OrigGarmnd BT" w:hAnsi="OrigGarmnd BT" w:cs="ArialMT"/>
          <w:color w:val="000000" w:themeColor="text1"/>
        </w:rPr>
        <w:t>Act</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Two</w:t>
      </w:r>
      <w:proofErr w:type="spellEnd"/>
      <w:r>
        <w:rPr>
          <w:rFonts w:ascii="OrigGarmnd BT" w:hAnsi="OrigGarmnd BT" w:cs="ArialMT"/>
          <w:color w:val="000000" w:themeColor="text1"/>
        </w:rPr>
        <w:t>?</w:t>
      </w:r>
    </w:p>
    <w:p w:rsidR="00D42B2E" w:rsidRDefault="00D42B2E" w:rsidP="00D42B2E">
      <w:pPr>
        <w:spacing w:after="0"/>
        <w:rPr>
          <w:rFonts w:ascii="OrigGarmnd BT" w:hAnsi="OrigGarmnd BT"/>
          <w:lang w:val="en-GB"/>
        </w:rPr>
      </w:pPr>
    </w:p>
    <w:tbl>
      <w:tblPr>
        <w:tblStyle w:val="Llistaclara"/>
        <w:tblW w:w="0" w:type="auto"/>
        <w:tblLook w:val="04A0" w:firstRow="1" w:lastRow="0" w:firstColumn="1" w:lastColumn="0" w:noHBand="0" w:noVBand="1"/>
      </w:tblPr>
      <w:tblGrid>
        <w:gridCol w:w="8644"/>
      </w:tblGrid>
      <w:tr w:rsidR="00D42B2E" w:rsidRPr="00090670" w:rsidTr="001170B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D42B2E" w:rsidRPr="00090670" w:rsidRDefault="00D42B2E" w:rsidP="001170BF">
            <w:pPr>
              <w:spacing w:after="0"/>
              <w:rPr>
                <w:rFonts w:ascii="OrigGarmnd BT" w:hAnsi="OrigGarmnd BT"/>
              </w:rPr>
            </w:pPr>
            <w:proofErr w:type="spellStart"/>
            <w:r w:rsidRPr="00090670">
              <w:rPr>
                <w:rFonts w:ascii="OrigGarmnd BT" w:hAnsi="OrigGarmnd BT"/>
                <w:color w:val="auto"/>
              </w:rPr>
              <w:t>Answer</w:t>
            </w:r>
            <w:proofErr w:type="spellEnd"/>
          </w:p>
        </w:tc>
      </w:tr>
    </w:tbl>
    <w:p w:rsidR="00D42B2E" w:rsidRPr="00090670" w:rsidRDefault="00D42B2E" w:rsidP="00D42B2E">
      <w:pPr>
        <w:spacing w:after="120"/>
        <w:jc w:val="both"/>
        <w:rPr>
          <w:rFonts w:ascii="OrigGarmnd BT" w:hAnsi="OrigGarmnd BT" w:cs="ArialMT"/>
          <w:color w:val="000000" w:themeColor="text1"/>
        </w:rPr>
      </w:pPr>
    </w:p>
    <w:p w:rsidR="00C136CB" w:rsidRPr="00311024" w:rsidRDefault="009B55EA" w:rsidP="00C136CB">
      <w:pPr>
        <w:spacing w:after="0"/>
        <w:jc w:val="both"/>
        <w:rPr>
          <w:rFonts w:ascii="OrigGarmnd BT" w:hAnsi="OrigGarmnd BT"/>
          <w:b/>
          <w:lang w:val="en-GB"/>
        </w:rPr>
      </w:pPr>
      <w:r w:rsidRPr="00311024">
        <w:rPr>
          <w:rFonts w:ascii="OrigGarmnd BT" w:hAnsi="OrigGarmnd BT"/>
          <w:b/>
          <w:lang w:val="en-GB"/>
        </w:rPr>
        <w:t>Question 7</w:t>
      </w:r>
    </w:p>
    <w:p w:rsidR="009B55EA" w:rsidRDefault="003F10E1" w:rsidP="00C136CB">
      <w:pPr>
        <w:spacing w:after="0"/>
        <w:jc w:val="both"/>
        <w:rPr>
          <w:rFonts w:ascii="OrigGarmnd BT" w:hAnsi="OrigGarmnd BT"/>
          <w:lang w:val="en-GB"/>
        </w:rPr>
      </w:pPr>
      <w:r>
        <w:rPr>
          <w:rFonts w:ascii="OrigGarmnd BT" w:hAnsi="OrigGarmnd BT"/>
          <w:lang w:val="en-GB"/>
        </w:rPr>
        <w:t xml:space="preserve">How does </w:t>
      </w:r>
      <w:r w:rsidRPr="003F10E1">
        <w:rPr>
          <w:rFonts w:ascii="OrigGarmnd BT" w:hAnsi="OrigGarmnd BT"/>
          <w:i/>
          <w:lang w:val="en-GB"/>
        </w:rPr>
        <w:t>ENGLAND</w:t>
      </w:r>
      <w:r>
        <w:rPr>
          <w:rFonts w:ascii="OrigGarmnd BT" w:hAnsi="OrigGarmnd BT"/>
          <w:lang w:val="en-GB"/>
        </w:rPr>
        <w:t xml:space="preserve"> resonate with Judith Butler’s arguments in “Precarious Life, </w:t>
      </w:r>
      <w:proofErr w:type="spellStart"/>
      <w:r>
        <w:rPr>
          <w:rFonts w:ascii="OrigGarmnd BT" w:hAnsi="OrigGarmnd BT"/>
          <w:lang w:val="en-GB"/>
        </w:rPr>
        <w:t>Grievable</w:t>
      </w:r>
      <w:proofErr w:type="spellEnd"/>
      <w:r>
        <w:rPr>
          <w:rFonts w:ascii="OrigGarmnd BT" w:hAnsi="OrigGarmnd BT"/>
          <w:lang w:val="en-GB"/>
        </w:rPr>
        <w:t xml:space="preserve"> Life” about </w:t>
      </w:r>
      <w:proofErr w:type="spellStart"/>
      <w:r>
        <w:rPr>
          <w:rFonts w:ascii="OrigGarmnd BT" w:hAnsi="OrigGarmnd BT"/>
          <w:lang w:val="en-GB"/>
        </w:rPr>
        <w:t>grivevable</w:t>
      </w:r>
      <w:proofErr w:type="spellEnd"/>
      <w:r>
        <w:rPr>
          <w:rFonts w:ascii="OrigGarmnd BT" w:hAnsi="OrigGarmnd BT"/>
          <w:lang w:val="en-GB"/>
        </w:rPr>
        <w:t>/</w:t>
      </w:r>
      <w:proofErr w:type="spellStart"/>
      <w:r>
        <w:rPr>
          <w:rFonts w:ascii="OrigGarmnd BT" w:hAnsi="OrigGarmnd BT"/>
          <w:lang w:val="en-GB"/>
        </w:rPr>
        <w:t>ungrievable</w:t>
      </w:r>
      <w:proofErr w:type="spellEnd"/>
      <w:r>
        <w:rPr>
          <w:rFonts w:ascii="OrigGarmnd BT" w:hAnsi="OrigGarmnd BT"/>
          <w:lang w:val="en-GB"/>
        </w:rPr>
        <w:t xml:space="preserve"> lives and ‘frames of recognition’?</w:t>
      </w:r>
    </w:p>
    <w:p w:rsidR="00767950" w:rsidRDefault="00767950" w:rsidP="00767950">
      <w:pPr>
        <w:spacing w:after="0"/>
        <w:rPr>
          <w:rFonts w:ascii="OrigGarmnd BT" w:hAnsi="OrigGarmnd BT"/>
          <w:lang w:val="en-GB"/>
        </w:rPr>
      </w:pPr>
    </w:p>
    <w:tbl>
      <w:tblPr>
        <w:tblStyle w:val="Llistaclara"/>
        <w:tblW w:w="0" w:type="auto"/>
        <w:tblLook w:val="04A0" w:firstRow="1" w:lastRow="0" w:firstColumn="1" w:lastColumn="0" w:noHBand="0" w:noVBand="1"/>
      </w:tblPr>
      <w:tblGrid>
        <w:gridCol w:w="8644"/>
      </w:tblGrid>
      <w:tr w:rsidR="00767950" w:rsidRPr="00090670" w:rsidTr="001170B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767950" w:rsidRPr="00090670" w:rsidRDefault="00767950" w:rsidP="001170BF">
            <w:pPr>
              <w:spacing w:after="0"/>
              <w:rPr>
                <w:rFonts w:ascii="OrigGarmnd BT" w:hAnsi="OrigGarmnd BT"/>
              </w:rPr>
            </w:pPr>
            <w:proofErr w:type="spellStart"/>
            <w:r w:rsidRPr="00090670">
              <w:rPr>
                <w:rFonts w:ascii="OrigGarmnd BT" w:hAnsi="OrigGarmnd BT"/>
                <w:color w:val="auto"/>
              </w:rPr>
              <w:t>Answer</w:t>
            </w:r>
            <w:proofErr w:type="spellEnd"/>
          </w:p>
        </w:tc>
      </w:tr>
    </w:tbl>
    <w:p w:rsidR="00767950" w:rsidRPr="00090670" w:rsidRDefault="00767950" w:rsidP="00767950">
      <w:pPr>
        <w:spacing w:after="120"/>
        <w:jc w:val="both"/>
        <w:rPr>
          <w:rFonts w:ascii="OrigGarmnd BT" w:hAnsi="OrigGarmnd BT" w:cs="ArialMT"/>
          <w:color w:val="000000" w:themeColor="text1"/>
        </w:rPr>
      </w:pPr>
    </w:p>
    <w:p w:rsidR="009B55EA" w:rsidRPr="003417FE" w:rsidRDefault="003417FE" w:rsidP="00C136CB">
      <w:pPr>
        <w:spacing w:after="0"/>
        <w:jc w:val="both"/>
        <w:rPr>
          <w:rFonts w:ascii="OrigGarmnd BT" w:hAnsi="OrigGarmnd BT"/>
          <w:b/>
          <w:lang w:val="en-GB"/>
        </w:rPr>
      </w:pPr>
      <w:r w:rsidRPr="003417FE">
        <w:rPr>
          <w:rFonts w:ascii="OrigGarmnd BT" w:hAnsi="OrigGarmnd BT"/>
          <w:b/>
          <w:lang w:val="en-GB"/>
        </w:rPr>
        <w:t>Question 8</w:t>
      </w:r>
    </w:p>
    <w:p w:rsidR="003417FE" w:rsidRDefault="003417FE" w:rsidP="00C136CB">
      <w:pPr>
        <w:spacing w:after="0"/>
        <w:jc w:val="both"/>
        <w:rPr>
          <w:rFonts w:ascii="OrigGarmnd BT" w:hAnsi="OrigGarmnd BT"/>
          <w:lang w:val="en-GB"/>
        </w:rPr>
      </w:pPr>
      <w:r>
        <w:rPr>
          <w:rFonts w:ascii="OrigGarmnd BT" w:hAnsi="OrigGarmnd BT"/>
          <w:lang w:val="en-GB"/>
        </w:rPr>
        <w:t xml:space="preserve">What do you make of the play’s main title, </w:t>
      </w:r>
      <w:r w:rsidRPr="003417FE">
        <w:rPr>
          <w:rFonts w:ascii="OrigGarmnd BT" w:hAnsi="OrigGarmnd BT"/>
          <w:i/>
          <w:lang w:val="en-GB"/>
        </w:rPr>
        <w:t>ENGLAND</w:t>
      </w:r>
      <w:r>
        <w:rPr>
          <w:rFonts w:ascii="OrigGarmnd BT" w:hAnsi="OrigGarmnd BT"/>
          <w:lang w:val="en-GB"/>
        </w:rPr>
        <w:t>?</w:t>
      </w:r>
    </w:p>
    <w:p w:rsidR="004B6469" w:rsidRDefault="004B6469" w:rsidP="004B6469">
      <w:pPr>
        <w:spacing w:after="0"/>
        <w:rPr>
          <w:rFonts w:ascii="OrigGarmnd BT" w:hAnsi="OrigGarmnd BT"/>
          <w:lang w:val="en-GB"/>
        </w:rPr>
      </w:pPr>
    </w:p>
    <w:tbl>
      <w:tblPr>
        <w:tblStyle w:val="Llistaclara"/>
        <w:tblW w:w="0" w:type="auto"/>
        <w:tblLook w:val="04A0" w:firstRow="1" w:lastRow="0" w:firstColumn="1" w:lastColumn="0" w:noHBand="0" w:noVBand="1"/>
      </w:tblPr>
      <w:tblGrid>
        <w:gridCol w:w="8644"/>
      </w:tblGrid>
      <w:tr w:rsidR="004B6469" w:rsidRPr="00090670" w:rsidTr="001170B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4B6469" w:rsidRPr="00090670" w:rsidRDefault="004B6469" w:rsidP="001170BF">
            <w:pPr>
              <w:spacing w:after="0"/>
              <w:rPr>
                <w:rFonts w:ascii="OrigGarmnd BT" w:hAnsi="OrigGarmnd BT"/>
              </w:rPr>
            </w:pPr>
            <w:proofErr w:type="spellStart"/>
            <w:r w:rsidRPr="00090670">
              <w:rPr>
                <w:rFonts w:ascii="OrigGarmnd BT" w:hAnsi="OrigGarmnd BT"/>
                <w:color w:val="auto"/>
              </w:rPr>
              <w:t>Answer</w:t>
            </w:r>
            <w:proofErr w:type="spellEnd"/>
          </w:p>
        </w:tc>
      </w:tr>
    </w:tbl>
    <w:p w:rsidR="004B6469" w:rsidRDefault="004B6469" w:rsidP="004B6469">
      <w:pPr>
        <w:spacing w:after="120"/>
        <w:jc w:val="both"/>
        <w:rPr>
          <w:rFonts w:ascii="OrigGarmnd BT" w:hAnsi="OrigGarmnd BT" w:cs="ArialMT"/>
          <w:color w:val="000000" w:themeColor="text1"/>
        </w:rPr>
      </w:pPr>
    </w:p>
    <w:p w:rsidR="00681B38" w:rsidRPr="00681B38" w:rsidRDefault="00681B38" w:rsidP="00681B38">
      <w:pPr>
        <w:spacing w:after="0"/>
        <w:jc w:val="both"/>
        <w:rPr>
          <w:rFonts w:ascii="OrigGarmnd BT" w:hAnsi="OrigGarmnd BT" w:cs="ArialMT"/>
          <w:b/>
          <w:color w:val="000000" w:themeColor="text1"/>
        </w:rPr>
      </w:pPr>
      <w:proofErr w:type="spellStart"/>
      <w:r w:rsidRPr="00681B38">
        <w:rPr>
          <w:rFonts w:ascii="OrigGarmnd BT" w:hAnsi="OrigGarmnd BT" w:cs="ArialMT"/>
          <w:b/>
          <w:color w:val="000000" w:themeColor="text1"/>
        </w:rPr>
        <w:t>Question</w:t>
      </w:r>
      <w:proofErr w:type="spellEnd"/>
      <w:r w:rsidRPr="00681B38">
        <w:rPr>
          <w:rFonts w:ascii="OrigGarmnd BT" w:hAnsi="OrigGarmnd BT" w:cs="ArialMT"/>
          <w:b/>
          <w:color w:val="000000" w:themeColor="text1"/>
        </w:rPr>
        <w:t xml:space="preserve"> 9</w:t>
      </w:r>
    </w:p>
    <w:p w:rsidR="00681B38" w:rsidRDefault="00681B38" w:rsidP="00681B38">
      <w:pPr>
        <w:spacing w:after="0"/>
        <w:jc w:val="both"/>
        <w:rPr>
          <w:rFonts w:ascii="OrigGarmnd BT" w:hAnsi="OrigGarmnd BT" w:cs="ArialMT"/>
          <w:color w:val="000000" w:themeColor="text1"/>
        </w:rPr>
      </w:pPr>
      <w:proofErr w:type="spellStart"/>
      <w:r>
        <w:rPr>
          <w:rFonts w:ascii="OrigGarmnd BT" w:hAnsi="OrigGarmnd BT" w:cs="ArialMT"/>
          <w:color w:val="000000" w:themeColor="text1"/>
        </w:rPr>
        <w:t>What</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about</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the</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play’s</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sound</w:t>
      </w:r>
      <w:proofErr w:type="spellEnd"/>
      <w:r>
        <w:rPr>
          <w:rFonts w:ascii="OrigGarmnd BT" w:hAnsi="OrigGarmnd BT" w:cs="ArialMT"/>
          <w:color w:val="000000" w:themeColor="text1"/>
        </w:rPr>
        <w:t xml:space="preserve"> </w:t>
      </w:r>
      <w:proofErr w:type="spellStart"/>
      <w:r>
        <w:rPr>
          <w:rFonts w:ascii="OrigGarmnd BT" w:hAnsi="OrigGarmnd BT" w:cs="ArialMT"/>
          <w:color w:val="000000" w:themeColor="text1"/>
        </w:rPr>
        <w:t>design</w:t>
      </w:r>
      <w:proofErr w:type="spellEnd"/>
      <w:r>
        <w:rPr>
          <w:rFonts w:ascii="OrigGarmnd BT" w:hAnsi="OrigGarmnd BT" w:cs="ArialMT"/>
          <w:color w:val="000000" w:themeColor="text1"/>
        </w:rPr>
        <w:t>?</w:t>
      </w:r>
    </w:p>
    <w:p w:rsidR="00681B38" w:rsidRPr="00090670" w:rsidRDefault="00681B38" w:rsidP="00681B38">
      <w:pPr>
        <w:spacing w:after="0"/>
        <w:jc w:val="both"/>
        <w:rPr>
          <w:rFonts w:ascii="OrigGarmnd BT" w:hAnsi="OrigGarmnd BT" w:cs="ArialMT"/>
          <w:color w:val="000000" w:themeColor="text1"/>
        </w:rPr>
      </w:pPr>
    </w:p>
    <w:tbl>
      <w:tblPr>
        <w:tblStyle w:val="Llistaclara"/>
        <w:tblW w:w="0" w:type="auto"/>
        <w:tblLook w:val="04A0" w:firstRow="1" w:lastRow="0" w:firstColumn="1" w:lastColumn="0" w:noHBand="0" w:noVBand="1"/>
      </w:tblPr>
      <w:tblGrid>
        <w:gridCol w:w="8644"/>
      </w:tblGrid>
      <w:tr w:rsidR="00681B38" w:rsidRPr="00090670" w:rsidTr="001170B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44" w:type="dxa"/>
            <w:tcBorders>
              <w:top w:val="single" w:sz="8" w:space="0" w:color="000000" w:themeColor="text1"/>
              <w:bottom w:val="single" w:sz="8" w:space="0" w:color="000000" w:themeColor="text1"/>
            </w:tcBorders>
            <w:shd w:val="clear" w:color="auto" w:fill="EEECE1" w:themeFill="background2"/>
          </w:tcPr>
          <w:p w:rsidR="00681B38" w:rsidRPr="00090670" w:rsidRDefault="00681B38" w:rsidP="001170BF">
            <w:pPr>
              <w:spacing w:after="0"/>
              <w:rPr>
                <w:rFonts w:ascii="OrigGarmnd BT" w:hAnsi="OrigGarmnd BT"/>
              </w:rPr>
            </w:pPr>
            <w:proofErr w:type="spellStart"/>
            <w:r w:rsidRPr="00090670">
              <w:rPr>
                <w:rFonts w:ascii="OrigGarmnd BT" w:hAnsi="OrigGarmnd BT"/>
                <w:color w:val="auto"/>
              </w:rPr>
              <w:t>Answer</w:t>
            </w:r>
            <w:proofErr w:type="spellEnd"/>
          </w:p>
        </w:tc>
      </w:tr>
    </w:tbl>
    <w:p w:rsidR="00681B38" w:rsidRDefault="00681B38" w:rsidP="00681B38">
      <w:pPr>
        <w:spacing w:after="120"/>
        <w:jc w:val="both"/>
        <w:rPr>
          <w:rFonts w:ascii="OrigGarmnd BT" w:hAnsi="OrigGarmnd BT" w:cs="ArialMT"/>
          <w:color w:val="000000" w:themeColor="text1"/>
        </w:rPr>
      </w:pPr>
    </w:p>
    <w:p w:rsidR="009B55EA" w:rsidRDefault="009B55EA" w:rsidP="00C136CB">
      <w:pPr>
        <w:spacing w:after="0"/>
        <w:jc w:val="both"/>
        <w:rPr>
          <w:rFonts w:ascii="OrigGarmnd BT" w:hAnsi="OrigGarmnd BT"/>
          <w:lang w:val="en-GB"/>
        </w:rPr>
      </w:pPr>
    </w:p>
    <w:tbl>
      <w:tblPr>
        <w:tblStyle w:val="Llistaclara"/>
        <w:tblW w:w="0" w:type="auto"/>
        <w:tblLook w:val="04A0" w:firstRow="1" w:lastRow="0" w:firstColumn="1" w:lastColumn="0" w:noHBand="0" w:noVBand="1"/>
      </w:tblPr>
      <w:tblGrid>
        <w:gridCol w:w="8637"/>
      </w:tblGrid>
      <w:tr w:rsidR="00C136CB" w:rsidRPr="00B52D39" w:rsidTr="00D53669">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6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Pr>
          <w:p w:rsidR="00C136CB" w:rsidRPr="00C136CB" w:rsidRDefault="00C136CB">
            <w:pPr>
              <w:spacing w:after="0" w:line="240" w:lineRule="auto"/>
              <w:rPr>
                <w:rFonts w:ascii="OrigGarmnd BT" w:hAnsi="OrigGarmnd BT"/>
                <w:color w:val="auto"/>
                <w:lang w:val="en-US"/>
              </w:rPr>
            </w:pPr>
            <w:r w:rsidRPr="00C136CB">
              <w:rPr>
                <w:rFonts w:ascii="OrigGarmnd BT" w:hAnsi="OrigGarmnd BT"/>
                <w:color w:val="auto"/>
                <w:lang w:val="en-US"/>
              </w:rPr>
              <w:t>Works Cited</w:t>
            </w:r>
          </w:p>
          <w:p w:rsidR="00C136CB" w:rsidRPr="00C136CB" w:rsidRDefault="00C136CB">
            <w:pPr>
              <w:spacing w:after="0" w:line="240" w:lineRule="auto"/>
              <w:rPr>
                <w:rFonts w:ascii="OrigGarmnd BT" w:hAnsi="OrigGarmnd BT"/>
                <w:color w:val="auto"/>
                <w:lang w:val="en-US"/>
              </w:rPr>
            </w:pPr>
          </w:p>
          <w:p w:rsidR="00C136CB" w:rsidRDefault="003B7F8C" w:rsidP="006D5C04">
            <w:pPr>
              <w:spacing w:after="0" w:line="240" w:lineRule="auto"/>
              <w:rPr>
                <w:rFonts w:ascii="OrigGarmnd BT" w:hAnsi="OrigGarmnd BT"/>
                <w:b w:val="0"/>
                <w:lang w:val="en-US"/>
              </w:rPr>
            </w:pPr>
            <w:r w:rsidRPr="00AD5E35">
              <w:rPr>
                <w:rFonts w:ascii="OrigGarmnd BT" w:hAnsi="OrigGarmnd BT"/>
                <w:b w:val="0"/>
                <w:color w:val="FF0000"/>
                <w:lang w:val="en-US"/>
              </w:rPr>
              <w:t>Please</w:t>
            </w:r>
            <w:r>
              <w:rPr>
                <w:rFonts w:ascii="OrigGarmnd BT" w:hAnsi="OrigGarmnd BT"/>
                <w:color w:val="FF0000"/>
                <w:lang w:val="en-US"/>
              </w:rPr>
              <w:t xml:space="preserve"> </w:t>
            </w:r>
            <w:r>
              <w:rPr>
                <w:rFonts w:ascii="OrigGarmnd BT" w:hAnsi="OrigGarmnd BT"/>
                <w:b w:val="0"/>
                <w:color w:val="FF0000"/>
                <w:lang w:val="en-US"/>
              </w:rPr>
              <w:t>follow the format</w:t>
            </w:r>
            <w:r w:rsidR="006D5C04">
              <w:rPr>
                <w:rFonts w:ascii="OrigGarmnd BT" w:hAnsi="OrigGarmnd BT"/>
                <w:b w:val="0"/>
                <w:color w:val="FF0000"/>
                <w:lang w:val="en-US"/>
              </w:rPr>
              <w:t xml:space="preserve"> used in the list below</w:t>
            </w:r>
          </w:p>
        </w:tc>
      </w:tr>
    </w:tbl>
    <w:p w:rsidR="00C136CB" w:rsidRDefault="00C136CB" w:rsidP="00C136CB">
      <w:pPr>
        <w:spacing w:after="120"/>
        <w:jc w:val="both"/>
        <w:rPr>
          <w:rFonts w:ascii="OrigGarmnd BT" w:hAnsi="OrigGarmnd BT" w:cs="ArialMT"/>
          <w:color w:val="000000" w:themeColor="text1"/>
          <w:sz w:val="24"/>
          <w:szCs w:val="24"/>
          <w:lang w:val="en-US"/>
        </w:rPr>
      </w:pPr>
    </w:p>
    <w:p w:rsidR="00F13893" w:rsidRDefault="00F13893" w:rsidP="00584972">
      <w:pPr>
        <w:spacing w:after="0"/>
        <w:rPr>
          <w:rFonts w:ascii="OrigGarmnd BT" w:hAnsi="OrigGarmnd BT"/>
          <w:b/>
          <w:color w:val="000000" w:themeColor="text1"/>
          <w:sz w:val="24"/>
          <w:szCs w:val="24"/>
          <w:lang w:val="en-US"/>
        </w:rPr>
      </w:pPr>
      <w:r>
        <w:rPr>
          <w:rFonts w:ascii="OrigGarmnd BT" w:hAnsi="OrigGarmnd BT"/>
          <w:b/>
          <w:color w:val="000000" w:themeColor="text1"/>
          <w:sz w:val="24"/>
          <w:szCs w:val="24"/>
          <w:lang w:val="en-US"/>
        </w:rPr>
        <w:br w:type="page"/>
      </w:r>
    </w:p>
    <w:p w:rsidR="004970BD" w:rsidRPr="003515A3" w:rsidRDefault="007A7A1B" w:rsidP="009157ED">
      <w:pPr>
        <w:jc w:val="both"/>
        <w:rPr>
          <w:rFonts w:ascii="OrigGarmnd BT" w:hAnsi="OrigGarmnd BT"/>
          <w:b/>
          <w:color w:val="000000" w:themeColor="text1"/>
          <w:sz w:val="24"/>
          <w:szCs w:val="24"/>
          <w:lang w:val="en-US"/>
        </w:rPr>
      </w:pPr>
      <w:r w:rsidRPr="003515A3">
        <w:rPr>
          <w:rFonts w:ascii="OrigGarmnd BT" w:hAnsi="OrigGarmnd BT"/>
          <w:b/>
          <w:color w:val="000000" w:themeColor="text1"/>
          <w:sz w:val="24"/>
          <w:szCs w:val="24"/>
          <w:lang w:val="en-US"/>
        </w:rPr>
        <w:lastRenderedPageBreak/>
        <w:t>Selected Further Reading</w:t>
      </w:r>
    </w:p>
    <w:p w:rsidR="000C63BA" w:rsidRDefault="000C63BA"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Bottoms, Stephen 2009: “Authorizing the Audience: The Conceptual Drama of Tim Crouch”. </w:t>
      </w:r>
      <w:r w:rsidRPr="00B53424">
        <w:rPr>
          <w:rFonts w:ascii="OrigGarmnd BT" w:hAnsi="OrigGarmnd BT" w:cs="Calibri"/>
          <w:bCs/>
          <w:i/>
          <w:sz w:val="20"/>
          <w:szCs w:val="20"/>
          <w:lang w:val="en-US"/>
        </w:rPr>
        <w:t>Performance Research</w:t>
      </w:r>
      <w:r>
        <w:rPr>
          <w:rFonts w:ascii="OrigGarmnd BT" w:hAnsi="OrigGarmnd BT" w:cs="Calibri"/>
          <w:bCs/>
          <w:sz w:val="20"/>
          <w:szCs w:val="20"/>
          <w:lang w:val="en-US"/>
        </w:rPr>
        <w:t xml:space="preserve"> 14.1: 65-76.</w:t>
      </w:r>
    </w:p>
    <w:p w:rsidR="00BE562C" w:rsidRDefault="00BE562C" w:rsidP="003A0F9F">
      <w:pPr>
        <w:widowControl w:val="0"/>
        <w:spacing w:after="0" w:line="240" w:lineRule="auto"/>
        <w:ind w:left="709" w:hanging="709"/>
        <w:jc w:val="both"/>
        <w:rPr>
          <w:rFonts w:ascii="OrigGarmnd BT" w:hAnsi="OrigGarmnd BT" w:cs="Calibri"/>
          <w:bCs/>
          <w:sz w:val="20"/>
          <w:szCs w:val="20"/>
          <w:lang w:val="en-US"/>
        </w:rPr>
      </w:pPr>
    </w:p>
    <w:p w:rsidR="00BE562C" w:rsidRDefault="00BE562C"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--- 2011: “Introduction”. </w:t>
      </w:r>
      <w:r w:rsidR="006C482D">
        <w:rPr>
          <w:rFonts w:ascii="OrigGarmnd BT" w:hAnsi="OrigGarmnd BT" w:cs="Calibri"/>
          <w:bCs/>
          <w:sz w:val="20"/>
          <w:szCs w:val="20"/>
          <w:lang w:val="en-US"/>
        </w:rPr>
        <w:t xml:space="preserve">In: Tim Crouch, </w:t>
      </w:r>
      <w:r w:rsidR="006C482D" w:rsidRPr="006C482D">
        <w:rPr>
          <w:rFonts w:ascii="OrigGarmnd BT" w:hAnsi="OrigGarmnd BT" w:cs="Calibri"/>
          <w:bCs/>
          <w:i/>
          <w:sz w:val="20"/>
          <w:szCs w:val="20"/>
          <w:lang w:val="en-US"/>
        </w:rPr>
        <w:t>Plays One</w:t>
      </w:r>
      <w:r w:rsidR="006C482D">
        <w:rPr>
          <w:rFonts w:ascii="OrigGarmnd BT" w:hAnsi="OrigGarmnd BT" w:cs="Calibri"/>
          <w:bCs/>
          <w:sz w:val="20"/>
          <w:szCs w:val="20"/>
          <w:lang w:val="en-US"/>
        </w:rPr>
        <w:t>. London: Oberon. 11-20.</w:t>
      </w:r>
    </w:p>
    <w:p w:rsidR="00B53424" w:rsidRDefault="00B53424" w:rsidP="003A0F9F">
      <w:pPr>
        <w:widowControl w:val="0"/>
        <w:spacing w:after="0" w:line="240" w:lineRule="auto"/>
        <w:ind w:left="709" w:hanging="709"/>
        <w:jc w:val="both"/>
        <w:rPr>
          <w:rFonts w:ascii="OrigGarmnd BT" w:hAnsi="OrigGarmnd BT" w:cs="Calibri"/>
          <w:bCs/>
          <w:sz w:val="20"/>
          <w:szCs w:val="20"/>
          <w:lang w:val="en-US"/>
        </w:rPr>
      </w:pPr>
    </w:p>
    <w:p w:rsidR="00B53424" w:rsidRDefault="00B53424"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--- 2012: “</w:t>
      </w:r>
      <w:proofErr w:type="spellStart"/>
      <w:r>
        <w:rPr>
          <w:rFonts w:ascii="OrigGarmnd BT" w:hAnsi="OrigGarmnd BT" w:cs="Calibri"/>
          <w:bCs/>
          <w:sz w:val="20"/>
          <w:szCs w:val="20"/>
          <w:lang w:val="en-US"/>
        </w:rPr>
        <w:t>Materialising</w:t>
      </w:r>
      <w:proofErr w:type="spellEnd"/>
      <w:r>
        <w:rPr>
          <w:rFonts w:ascii="OrigGarmnd BT" w:hAnsi="OrigGarmnd BT" w:cs="Calibri"/>
          <w:bCs/>
          <w:sz w:val="20"/>
          <w:szCs w:val="20"/>
          <w:lang w:val="en-US"/>
        </w:rPr>
        <w:t xml:space="preserve"> the Audience: Tim Crouch Sight Specifics in </w:t>
      </w:r>
      <w:r w:rsidRPr="00B53424">
        <w:rPr>
          <w:rFonts w:ascii="OrigGarmnd BT" w:hAnsi="OrigGarmnd BT" w:cs="Calibri"/>
          <w:bCs/>
          <w:i/>
          <w:sz w:val="20"/>
          <w:szCs w:val="20"/>
          <w:lang w:val="en-US"/>
        </w:rPr>
        <w:t>ENGLAND</w:t>
      </w:r>
      <w:r>
        <w:rPr>
          <w:rFonts w:ascii="OrigGarmnd BT" w:hAnsi="OrigGarmnd BT" w:cs="Calibri"/>
          <w:bCs/>
          <w:sz w:val="20"/>
          <w:szCs w:val="20"/>
          <w:lang w:val="en-US"/>
        </w:rPr>
        <w:t xml:space="preserve"> and </w:t>
      </w:r>
      <w:proofErr w:type="gramStart"/>
      <w:r w:rsidRPr="00B53424">
        <w:rPr>
          <w:rFonts w:ascii="OrigGarmnd BT" w:hAnsi="OrigGarmnd BT" w:cs="Calibri"/>
          <w:bCs/>
          <w:i/>
          <w:sz w:val="20"/>
          <w:szCs w:val="20"/>
          <w:lang w:val="en-US"/>
        </w:rPr>
        <w:t>The</w:t>
      </w:r>
      <w:proofErr w:type="gramEnd"/>
      <w:r w:rsidRPr="00B53424">
        <w:rPr>
          <w:rFonts w:ascii="OrigGarmnd BT" w:hAnsi="OrigGarmnd BT" w:cs="Calibri"/>
          <w:bCs/>
          <w:i/>
          <w:sz w:val="20"/>
          <w:szCs w:val="20"/>
          <w:lang w:val="en-US"/>
        </w:rPr>
        <w:t xml:space="preserve"> Author</w:t>
      </w:r>
      <w:r>
        <w:rPr>
          <w:rFonts w:ascii="OrigGarmnd BT" w:hAnsi="OrigGarmnd BT" w:cs="Calibri"/>
          <w:bCs/>
          <w:sz w:val="20"/>
          <w:szCs w:val="20"/>
          <w:lang w:val="en-US"/>
        </w:rPr>
        <w:t xml:space="preserve">”. </w:t>
      </w:r>
      <w:r w:rsidRPr="002154E4">
        <w:rPr>
          <w:rFonts w:ascii="OrigGarmnd BT" w:hAnsi="OrigGarmnd BT" w:cs="Calibri"/>
          <w:bCs/>
          <w:i/>
          <w:sz w:val="20"/>
          <w:szCs w:val="20"/>
          <w:lang w:val="en-US"/>
        </w:rPr>
        <w:t>Contemporary Theatre Review</w:t>
      </w:r>
      <w:r>
        <w:rPr>
          <w:rFonts w:ascii="OrigGarmnd BT" w:hAnsi="OrigGarmnd BT" w:cs="Calibri"/>
          <w:bCs/>
          <w:sz w:val="20"/>
          <w:szCs w:val="20"/>
          <w:lang w:val="en-US"/>
        </w:rPr>
        <w:t xml:space="preserve"> 21.4: 445-63.</w:t>
      </w:r>
    </w:p>
    <w:p w:rsidR="0020298A" w:rsidRDefault="0020298A" w:rsidP="003A0F9F">
      <w:pPr>
        <w:widowControl w:val="0"/>
        <w:spacing w:after="0" w:line="240" w:lineRule="auto"/>
        <w:ind w:left="709" w:hanging="709"/>
        <w:jc w:val="both"/>
        <w:rPr>
          <w:rFonts w:ascii="OrigGarmnd BT" w:hAnsi="OrigGarmnd BT" w:cs="Calibri"/>
          <w:bCs/>
          <w:sz w:val="20"/>
          <w:szCs w:val="20"/>
          <w:lang w:val="en-US"/>
        </w:rPr>
      </w:pPr>
    </w:p>
    <w:p w:rsidR="006467F8" w:rsidRPr="006467F8" w:rsidRDefault="0020298A"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Crouch, Tim </w:t>
      </w:r>
      <w:r w:rsidR="006467F8">
        <w:rPr>
          <w:rFonts w:ascii="OrigGarmnd BT" w:hAnsi="OrigGarmnd BT" w:cs="Calibri"/>
          <w:bCs/>
          <w:sz w:val="20"/>
          <w:szCs w:val="20"/>
          <w:lang w:val="en-US"/>
        </w:rPr>
        <w:t xml:space="preserve">2006: “Tim Crouch’s Theatrical Transformations: A Conversation with </w:t>
      </w:r>
      <w:proofErr w:type="spellStart"/>
      <w:r w:rsidR="006467F8">
        <w:rPr>
          <w:rFonts w:ascii="OrigGarmnd BT" w:hAnsi="OrigGarmnd BT" w:cs="Calibri"/>
          <w:bCs/>
          <w:sz w:val="20"/>
          <w:szCs w:val="20"/>
          <w:lang w:val="en-US"/>
        </w:rPr>
        <w:t>Caridad</w:t>
      </w:r>
      <w:proofErr w:type="spellEnd"/>
      <w:r w:rsidR="006467F8">
        <w:rPr>
          <w:rFonts w:ascii="OrigGarmnd BT" w:hAnsi="OrigGarmnd BT" w:cs="Calibri"/>
          <w:bCs/>
          <w:sz w:val="20"/>
          <w:szCs w:val="20"/>
          <w:lang w:val="en-US"/>
        </w:rPr>
        <w:t xml:space="preserve"> </w:t>
      </w:r>
      <w:proofErr w:type="spellStart"/>
      <w:r w:rsidR="006467F8">
        <w:rPr>
          <w:rFonts w:ascii="OrigGarmnd BT" w:hAnsi="OrigGarmnd BT" w:cs="Calibri"/>
          <w:bCs/>
          <w:sz w:val="20"/>
          <w:szCs w:val="20"/>
          <w:lang w:val="en-US"/>
        </w:rPr>
        <w:t>Svich</w:t>
      </w:r>
      <w:proofErr w:type="spellEnd"/>
      <w:r w:rsidR="006467F8">
        <w:rPr>
          <w:rFonts w:ascii="OrigGarmnd BT" w:hAnsi="OrigGarmnd BT" w:cs="Calibri"/>
          <w:bCs/>
          <w:sz w:val="20"/>
          <w:szCs w:val="20"/>
          <w:lang w:val="en-US"/>
        </w:rPr>
        <w:t xml:space="preserve">”. </w:t>
      </w:r>
      <w:r w:rsidR="006467F8" w:rsidRPr="006467F8">
        <w:rPr>
          <w:rFonts w:ascii="OrigGarmnd BT" w:hAnsi="OrigGarmnd BT" w:cs="Calibri"/>
          <w:bCs/>
          <w:i/>
          <w:sz w:val="20"/>
          <w:szCs w:val="20"/>
          <w:lang w:val="en-US"/>
        </w:rPr>
        <w:t xml:space="preserve">HotReview.org: Hunter On-line Theater </w:t>
      </w:r>
      <w:r w:rsidR="006467F8">
        <w:rPr>
          <w:rFonts w:ascii="OrigGarmnd BT" w:hAnsi="OrigGarmnd BT" w:cs="Calibri"/>
          <w:bCs/>
          <w:i/>
          <w:sz w:val="20"/>
          <w:szCs w:val="20"/>
          <w:lang w:val="en-US"/>
        </w:rPr>
        <w:t>R</w:t>
      </w:r>
      <w:r w:rsidR="006467F8" w:rsidRPr="006467F8">
        <w:rPr>
          <w:rFonts w:ascii="OrigGarmnd BT" w:hAnsi="OrigGarmnd BT" w:cs="Calibri"/>
          <w:bCs/>
          <w:i/>
          <w:sz w:val="20"/>
          <w:szCs w:val="20"/>
          <w:lang w:val="en-US"/>
        </w:rPr>
        <w:t>eview</w:t>
      </w:r>
      <w:r w:rsidR="006467F8">
        <w:rPr>
          <w:rFonts w:ascii="OrigGarmnd BT" w:hAnsi="OrigGarmnd BT" w:cs="Calibri"/>
          <w:bCs/>
          <w:sz w:val="20"/>
          <w:szCs w:val="20"/>
          <w:lang w:val="en-US"/>
        </w:rPr>
        <w:t>. http://www.hotreview.org/articles/timcrouchinterv.htm</w:t>
      </w:r>
    </w:p>
    <w:p w:rsidR="006467F8" w:rsidRDefault="006467F8" w:rsidP="003A0F9F">
      <w:pPr>
        <w:widowControl w:val="0"/>
        <w:spacing w:after="0" w:line="240" w:lineRule="auto"/>
        <w:ind w:left="709" w:hanging="709"/>
        <w:jc w:val="both"/>
        <w:rPr>
          <w:rFonts w:ascii="OrigGarmnd BT" w:hAnsi="OrigGarmnd BT" w:cs="Calibri"/>
          <w:bCs/>
          <w:sz w:val="20"/>
          <w:szCs w:val="20"/>
          <w:lang w:val="en-US"/>
        </w:rPr>
      </w:pPr>
    </w:p>
    <w:p w:rsidR="0020298A" w:rsidRDefault="006467F8"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 </w:t>
      </w:r>
      <w:r w:rsidR="0020298A">
        <w:rPr>
          <w:rFonts w:ascii="OrigGarmnd BT" w:hAnsi="OrigGarmnd BT" w:cs="Calibri"/>
          <w:bCs/>
          <w:sz w:val="20"/>
          <w:szCs w:val="20"/>
          <w:lang w:val="en-US"/>
        </w:rPr>
        <w:t>2011</w:t>
      </w:r>
      <w:r w:rsidR="00314AB5">
        <w:rPr>
          <w:rFonts w:ascii="OrigGarmnd BT" w:hAnsi="OrigGarmnd BT" w:cs="Calibri"/>
          <w:bCs/>
          <w:sz w:val="20"/>
          <w:szCs w:val="20"/>
          <w:lang w:val="en-US"/>
        </w:rPr>
        <w:t>a</w:t>
      </w:r>
      <w:r w:rsidR="0020298A">
        <w:rPr>
          <w:rFonts w:ascii="OrigGarmnd BT" w:hAnsi="OrigGarmnd BT" w:cs="Calibri"/>
          <w:bCs/>
          <w:sz w:val="20"/>
          <w:szCs w:val="20"/>
          <w:lang w:val="en-US"/>
        </w:rPr>
        <w:t xml:space="preserve">: “Tim Crouch and Dan </w:t>
      </w:r>
      <w:proofErr w:type="spellStart"/>
      <w:r w:rsidR="0020298A">
        <w:rPr>
          <w:rFonts w:ascii="OrigGarmnd BT" w:hAnsi="OrigGarmnd BT" w:cs="Calibri"/>
          <w:bCs/>
          <w:sz w:val="20"/>
          <w:szCs w:val="20"/>
          <w:lang w:val="en-US"/>
        </w:rPr>
        <w:t>Rebellato</w:t>
      </w:r>
      <w:proofErr w:type="spellEnd"/>
      <w:r w:rsidR="0020298A">
        <w:rPr>
          <w:rFonts w:ascii="OrigGarmnd BT" w:hAnsi="OrigGarmnd BT" w:cs="Calibri"/>
          <w:bCs/>
          <w:sz w:val="20"/>
          <w:szCs w:val="20"/>
          <w:lang w:val="en-US"/>
        </w:rPr>
        <w:t xml:space="preserve"> in Conversation”. </w:t>
      </w:r>
      <w:r w:rsidR="0020298A" w:rsidRPr="0020298A">
        <w:rPr>
          <w:rFonts w:ascii="OrigGarmnd BT" w:hAnsi="OrigGarmnd BT" w:cs="Calibri"/>
          <w:bCs/>
          <w:i/>
          <w:sz w:val="20"/>
          <w:szCs w:val="20"/>
          <w:lang w:val="en-US"/>
        </w:rPr>
        <w:t>Platform: Journal of Theatre and Performing Arts</w:t>
      </w:r>
      <w:r w:rsidR="0020298A">
        <w:rPr>
          <w:rFonts w:ascii="OrigGarmnd BT" w:hAnsi="OrigGarmnd BT" w:cs="Calibri"/>
          <w:bCs/>
          <w:sz w:val="20"/>
          <w:szCs w:val="20"/>
          <w:lang w:val="en-US"/>
        </w:rPr>
        <w:t xml:space="preserve"> 6.2: 13-27.</w:t>
      </w:r>
    </w:p>
    <w:p w:rsidR="00314AB5" w:rsidRDefault="00314AB5" w:rsidP="003A0F9F">
      <w:pPr>
        <w:widowControl w:val="0"/>
        <w:spacing w:after="0" w:line="240" w:lineRule="auto"/>
        <w:ind w:left="709" w:hanging="709"/>
        <w:jc w:val="both"/>
        <w:rPr>
          <w:rFonts w:ascii="OrigGarmnd BT" w:hAnsi="OrigGarmnd BT" w:cs="Calibri"/>
          <w:bCs/>
          <w:sz w:val="20"/>
          <w:szCs w:val="20"/>
          <w:lang w:val="en-US"/>
        </w:rPr>
      </w:pPr>
    </w:p>
    <w:p w:rsidR="00314AB5" w:rsidRDefault="00314AB5"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--- 2011b: “</w:t>
      </w:r>
      <w:r w:rsidRPr="00314AB5">
        <w:rPr>
          <w:rFonts w:ascii="OrigGarmnd BT" w:hAnsi="OrigGarmnd BT" w:cs="Calibri"/>
          <w:bCs/>
          <w:i/>
          <w:sz w:val="20"/>
          <w:szCs w:val="20"/>
          <w:lang w:val="en-US"/>
        </w:rPr>
        <w:t>The Author</w:t>
      </w:r>
      <w:r>
        <w:rPr>
          <w:rFonts w:ascii="OrigGarmnd BT" w:hAnsi="OrigGarmnd BT" w:cs="Calibri"/>
          <w:bCs/>
          <w:sz w:val="20"/>
          <w:szCs w:val="20"/>
          <w:lang w:val="en-US"/>
        </w:rPr>
        <w:t xml:space="preserve">: Response and Responsibility”. </w:t>
      </w:r>
      <w:r w:rsidRPr="00314AB5">
        <w:rPr>
          <w:rFonts w:ascii="OrigGarmnd BT" w:hAnsi="OrigGarmnd BT" w:cs="Calibri"/>
          <w:bCs/>
          <w:i/>
          <w:sz w:val="20"/>
          <w:szCs w:val="20"/>
          <w:lang w:val="en-US"/>
        </w:rPr>
        <w:t>Contemporary Theatre Review</w:t>
      </w:r>
      <w:r>
        <w:rPr>
          <w:rFonts w:ascii="OrigGarmnd BT" w:hAnsi="OrigGarmnd BT" w:cs="Calibri"/>
          <w:bCs/>
          <w:sz w:val="20"/>
          <w:szCs w:val="20"/>
          <w:lang w:val="en-US"/>
        </w:rPr>
        <w:t xml:space="preserve"> 21.4: 416-22.</w:t>
      </w:r>
    </w:p>
    <w:p w:rsidR="00140086" w:rsidRDefault="00140086" w:rsidP="003A0F9F">
      <w:pPr>
        <w:widowControl w:val="0"/>
        <w:spacing w:after="0" w:line="240" w:lineRule="auto"/>
        <w:ind w:left="709" w:hanging="709"/>
        <w:jc w:val="both"/>
        <w:rPr>
          <w:rFonts w:ascii="OrigGarmnd BT" w:hAnsi="OrigGarmnd BT" w:cs="Calibri"/>
          <w:bCs/>
          <w:sz w:val="20"/>
          <w:szCs w:val="20"/>
          <w:lang w:val="en-US"/>
        </w:rPr>
      </w:pPr>
    </w:p>
    <w:p w:rsidR="00140086" w:rsidRDefault="00140086" w:rsidP="00140086">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Delgado-García, Cristina 2014: “</w:t>
      </w:r>
      <w:proofErr w:type="spellStart"/>
      <w:r>
        <w:rPr>
          <w:rFonts w:ascii="OrigGarmnd BT" w:hAnsi="OrigGarmnd BT" w:cs="Calibri"/>
          <w:bCs/>
          <w:sz w:val="20"/>
          <w:szCs w:val="20"/>
          <w:lang w:val="en-US"/>
        </w:rPr>
        <w:t>Dematerialised</w:t>
      </w:r>
      <w:proofErr w:type="spellEnd"/>
      <w:r>
        <w:rPr>
          <w:rFonts w:ascii="OrigGarmnd BT" w:hAnsi="OrigGarmnd BT" w:cs="Calibri"/>
          <w:bCs/>
          <w:sz w:val="20"/>
          <w:szCs w:val="20"/>
          <w:lang w:val="en-US"/>
        </w:rPr>
        <w:t xml:space="preserve"> Political and Theatrical Legacies: Rethinking the Roots and Influences of Tim Crouch’s Work”. </w:t>
      </w:r>
      <w:r w:rsidRPr="0020298A">
        <w:rPr>
          <w:rFonts w:ascii="OrigGarmnd BT" w:hAnsi="OrigGarmnd BT" w:cs="Calibri"/>
          <w:bCs/>
          <w:i/>
          <w:sz w:val="20"/>
          <w:szCs w:val="20"/>
          <w:lang w:val="en-US"/>
        </w:rPr>
        <w:t>Platform: Journal of Theatre and Performing Arts</w:t>
      </w:r>
      <w:r>
        <w:rPr>
          <w:rFonts w:ascii="OrigGarmnd BT" w:hAnsi="OrigGarmnd BT" w:cs="Calibri"/>
          <w:bCs/>
          <w:sz w:val="20"/>
          <w:szCs w:val="20"/>
          <w:lang w:val="en-US"/>
        </w:rPr>
        <w:t xml:space="preserve"> 8.1: 69-85.</w:t>
      </w:r>
    </w:p>
    <w:p w:rsidR="008C1291" w:rsidRDefault="008C1291" w:rsidP="00140086">
      <w:pPr>
        <w:widowControl w:val="0"/>
        <w:spacing w:after="0" w:line="240" w:lineRule="auto"/>
        <w:ind w:left="709" w:hanging="709"/>
        <w:jc w:val="both"/>
        <w:rPr>
          <w:rFonts w:ascii="OrigGarmnd BT" w:hAnsi="OrigGarmnd BT" w:cs="Calibri"/>
          <w:bCs/>
          <w:sz w:val="20"/>
          <w:szCs w:val="20"/>
          <w:lang w:val="en-US"/>
        </w:rPr>
      </w:pPr>
    </w:p>
    <w:p w:rsidR="008C1291" w:rsidRDefault="008C1291" w:rsidP="008C1291">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--- 2017: “‘We’re All in This Together’: Reality, Vulnerability and Democratic Representation in Tim Crouch’s The Author”. </w:t>
      </w:r>
      <w:r w:rsidRPr="008C1291">
        <w:rPr>
          <w:rFonts w:ascii="OrigGarmnd BT" w:hAnsi="OrigGarmnd BT" w:cs="Calibri"/>
          <w:bCs/>
          <w:i/>
          <w:sz w:val="20"/>
          <w:szCs w:val="20"/>
          <w:lang w:val="en-US"/>
        </w:rPr>
        <w:t>Of Precariousness: Vulnerabilities, Responsibilities, Communities in 21st-century British Drama and Theatre</w:t>
      </w:r>
      <w:r>
        <w:rPr>
          <w:rFonts w:ascii="OrigGarmnd BT" w:hAnsi="OrigGarmnd BT" w:cs="Calibri"/>
          <w:bCs/>
          <w:sz w:val="20"/>
          <w:szCs w:val="20"/>
          <w:lang w:val="en-US"/>
        </w:rPr>
        <w:t xml:space="preserve">. Berlin/Boston: De </w:t>
      </w:r>
      <w:proofErr w:type="spellStart"/>
      <w:r>
        <w:rPr>
          <w:rFonts w:ascii="OrigGarmnd BT" w:hAnsi="OrigGarmnd BT" w:cs="Calibri"/>
          <w:bCs/>
          <w:sz w:val="20"/>
          <w:szCs w:val="20"/>
          <w:lang w:val="en-US"/>
        </w:rPr>
        <w:t>Gruyter</w:t>
      </w:r>
      <w:proofErr w:type="spellEnd"/>
      <w:r>
        <w:rPr>
          <w:rFonts w:ascii="OrigGarmnd BT" w:hAnsi="OrigGarmnd BT" w:cs="Calibri"/>
          <w:bCs/>
          <w:sz w:val="20"/>
          <w:szCs w:val="20"/>
          <w:lang w:val="en-US"/>
        </w:rPr>
        <w:t>. 91-107.</w:t>
      </w:r>
    </w:p>
    <w:p w:rsidR="001B0CAA" w:rsidRDefault="001B0CAA" w:rsidP="00140086">
      <w:pPr>
        <w:widowControl w:val="0"/>
        <w:spacing w:after="0" w:line="240" w:lineRule="auto"/>
        <w:ind w:left="709" w:hanging="709"/>
        <w:jc w:val="both"/>
        <w:rPr>
          <w:rFonts w:ascii="OrigGarmnd BT" w:hAnsi="OrigGarmnd BT" w:cs="Calibri"/>
          <w:bCs/>
          <w:sz w:val="20"/>
          <w:szCs w:val="20"/>
          <w:lang w:val="en-US"/>
        </w:rPr>
      </w:pPr>
    </w:p>
    <w:p w:rsidR="001B0CAA" w:rsidRDefault="001B0CAA" w:rsidP="001B0CAA">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Freshwater, Helen 2011: “‘You Say Something’: Audience Participation and </w:t>
      </w:r>
      <w:proofErr w:type="gramStart"/>
      <w:r w:rsidRPr="001B0CAA">
        <w:rPr>
          <w:rFonts w:ascii="OrigGarmnd BT" w:hAnsi="OrigGarmnd BT" w:cs="Calibri"/>
          <w:bCs/>
          <w:i/>
          <w:sz w:val="20"/>
          <w:szCs w:val="20"/>
          <w:lang w:val="en-US"/>
        </w:rPr>
        <w:t>The</w:t>
      </w:r>
      <w:proofErr w:type="gramEnd"/>
      <w:r w:rsidRPr="001B0CAA">
        <w:rPr>
          <w:rFonts w:ascii="OrigGarmnd BT" w:hAnsi="OrigGarmnd BT" w:cs="Calibri"/>
          <w:bCs/>
          <w:i/>
          <w:sz w:val="20"/>
          <w:szCs w:val="20"/>
          <w:lang w:val="en-US"/>
        </w:rPr>
        <w:t xml:space="preserve"> Author</w:t>
      </w:r>
      <w:r>
        <w:rPr>
          <w:rFonts w:ascii="OrigGarmnd BT" w:hAnsi="OrigGarmnd BT" w:cs="Calibri"/>
          <w:bCs/>
          <w:sz w:val="20"/>
          <w:szCs w:val="20"/>
          <w:lang w:val="en-US"/>
        </w:rPr>
        <w:t xml:space="preserve">”. </w:t>
      </w:r>
      <w:r w:rsidRPr="00314AB5">
        <w:rPr>
          <w:rFonts w:ascii="OrigGarmnd BT" w:hAnsi="OrigGarmnd BT" w:cs="Calibri"/>
          <w:bCs/>
          <w:i/>
          <w:sz w:val="20"/>
          <w:szCs w:val="20"/>
          <w:lang w:val="en-US"/>
        </w:rPr>
        <w:t>Contemporary Theatre Review</w:t>
      </w:r>
      <w:r>
        <w:rPr>
          <w:rFonts w:ascii="OrigGarmnd BT" w:hAnsi="OrigGarmnd BT" w:cs="Calibri"/>
          <w:bCs/>
          <w:sz w:val="20"/>
          <w:szCs w:val="20"/>
          <w:lang w:val="en-US"/>
        </w:rPr>
        <w:t xml:space="preserve"> 21.4: 405-409.</w:t>
      </w:r>
    </w:p>
    <w:p w:rsidR="00B14630" w:rsidRDefault="00B14630" w:rsidP="001B0CAA">
      <w:pPr>
        <w:widowControl w:val="0"/>
        <w:spacing w:after="0" w:line="240" w:lineRule="auto"/>
        <w:ind w:left="709" w:hanging="709"/>
        <w:jc w:val="both"/>
        <w:rPr>
          <w:rFonts w:ascii="OrigGarmnd BT" w:hAnsi="OrigGarmnd BT" w:cs="Calibri"/>
          <w:bCs/>
          <w:sz w:val="20"/>
          <w:szCs w:val="20"/>
          <w:lang w:val="en-US"/>
        </w:rPr>
      </w:pPr>
    </w:p>
    <w:p w:rsidR="00B14630" w:rsidRDefault="00B14630" w:rsidP="001B0CAA">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Morin, Emilie 2011: “‘Look Again’: Indeterminacy in Contemporary British Drama”. </w:t>
      </w:r>
      <w:r w:rsidRPr="00B14630">
        <w:rPr>
          <w:rFonts w:ascii="OrigGarmnd BT" w:hAnsi="OrigGarmnd BT" w:cs="Calibri"/>
          <w:bCs/>
          <w:i/>
          <w:sz w:val="20"/>
          <w:szCs w:val="20"/>
          <w:lang w:val="en-US"/>
        </w:rPr>
        <w:t>New Theatre Quarterly</w:t>
      </w:r>
      <w:r>
        <w:rPr>
          <w:rFonts w:ascii="OrigGarmnd BT" w:hAnsi="OrigGarmnd BT" w:cs="Calibri"/>
          <w:bCs/>
          <w:sz w:val="20"/>
          <w:szCs w:val="20"/>
          <w:lang w:val="en-US"/>
        </w:rPr>
        <w:t xml:space="preserve"> 21.1: 71-85.</w:t>
      </w:r>
    </w:p>
    <w:p w:rsidR="00915C9F" w:rsidRDefault="00915C9F" w:rsidP="00140086">
      <w:pPr>
        <w:widowControl w:val="0"/>
        <w:spacing w:after="0" w:line="240" w:lineRule="auto"/>
        <w:ind w:left="709" w:hanging="709"/>
        <w:jc w:val="both"/>
        <w:rPr>
          <w:rFonts w:ascii="OrigGarmnd BT" w:hAnsi="OrigGarmnd BT" w:cs="Calibri"/>
          <w:bCs/>
          <w:sz w:val="20"/>
          <w:szCs w:val="20"/>
          <w:lang w:val="en-US"/>
        </w:rPr>
      </w:pPr>
    </w:p>
    <w:p w:rsidR="00915C9F" w:rsidRPr="00140086" w:rsidRDefault="00915C9F" w:rsidP="00140086">
      <w:pPr>
        <w:widowControl w:val="0"/>
        <w:spacing w:after="0" w:line="240" w:lineRule="auto"/>
        <w:ind w:left="709" w:hanging="709"/>
        <w:jc w:val="both"/>
        <w:rPr>
          <w:rFonts w:ascii="OrigGarmnd BT" w:hAnsi="OrigGarmnd BT" w:cs="Calibri"/>
          <w:bCs/>
          <w:sz w:val="20"/>
          <w:szCs w:val="20"/>
          <w:lang w:val="en-US"/>
        </w:rPr>
      </w:pPr>
      <w:proofErr w:type="spellStart"/>
      <w:r>
        <w:rPr>
          <w:rFonts w:ascii="OrigGarmnd BT" w:hAnsi="OrigGarmnd BT" w:cs="Calibri"/>
          <w:bCs/>
          <w:sz w:val="20"/>
          <w:szCs w:val="20"/>
          <w:lang w:val="en-US"/>
        </w:rPr>
        <w:t>Rebellato</w:t>
      </w:r>
      <w:proofErr w:type="spellEnd"/>
      <w:r>
        <w:rPr>
          <w:rFonts w:ascii="OrigGarmnd BT" w:hAnsi="OrigGarmnd BT" w:cs="Calibri"/>
          <w:bCs/>
          <w:sz w:val="20"/>
          <w:szCs w:val="20"/>
          <w:lang w:val="en-US"/>
        </w:rPr>
        <w:t xml:space="preserve">, Dan 2013: “Tim Crouch”. </w:t>
      </w:r>
      <w:r w:rsidR="001514FF" w:rsidRPr="001514FF">
        <w:rPr>
          <w:rFonts w:ascii="OrigGarmnd BT" w:hAnsi="OrigGarmnd BT" w:cs="Calibri"/>
          <w:bCs/>
          <w:i/>
          <w:sz w:val="20"/>
          <w:szCs w:val="20"/>
          <w:lang w:val="en-US"/>
        </w:rPr>
        <w:t>Modern British Playwriting: Voices, Documents, New Interpretations 2000-2009</w:t>
      </w:r>
      <w:r w:rsidR="001514FF">
        <w:rPr>
          <w:rFonts w:ascii="OrigGarmnd BT" w:hAnsi="OrigGarmnd BT" w:cs="Calibri"/>
          <w:bCs/>
          <w:sz w:val="20"/>
          <w:szCs w:val="20"/>
          <w:lang w:val="en-US"/>
        </w:rPr>
        <w:t xml:space="preserve">. Ed. Dan </w:t>
      </w:r>
      <w:proofErr w:type="spellStart"/>
      <w:r w:rsidR="001514FF">
        <w:rPr>
          <w:rFonts w:ascii="OrigGarmnd BT" w:hAnsi="OrigGarmnd BT" w:cs="Calibri"/>
          <w:bCs/>
          <w:sz w:val="20"/>
          <w:szCs w:val="20"/>
          <w:lang w:val="en-US"/>
        </w:rPr>
        <w:t>Rebellato</w:t>
      </w:r>
      <w:proofErr w:type="spellEnd"/>
      <w:r w:rsidR="001514FF">
        <w:rPr>
          <w:rFonts w:ascii="OrigGarmnd BT" w:hAnsi="OrigGarmnd BT" w:cs="Calibri"/>
          <w:bCs/>
          <w:sz w:val="20"/>
          <w:szCs w:val="20"/>
          <w:lang w:val="en-US"/>
        </w:rPr>
        <w:t>. London: Bloomsbury (Methuen Drama). 125-44.</w:t>
      </w:r>
    </w:p>
    <w:p w:rsidR="000C63BA" w:rsidRDefault="000C63BA" w:rsidP="003A0F9F">
      <w:pPr>
        <w:widowControl w:val="0"/>
        <w:spacing w:after="0" w:line="240" w:lineRule="auto"/>
        <w:ind w:left="709" w:hanging="709"/>
        <w:jc w:val="both"/>
        <w:rPr>
          <w:rFonts w:ascii="OrigGarmnd BT" w:hAnsi="OrigGarmnd BT" w:cs="Calibri"/>
          <w:bCs/>
          <w:sz w:val="20"/>
          <w:szCs w:val="20"/>
          <w:lang w:val="en-US"/>
        </w:rPr>
      </w:pPr>
    </w:p>
    <w:p w:rsidR="000C63BA" w:rsidRDefault="00267395" w:rsidP="003A0F9F">
      <w:pPr>
        <w:widowControl w:val="0"/>
        <w:spacing w:after="0" w:line="240" w:lineRule="auto"/>
        <w:ind w:left="709" w:hanging="709"/>
        <w:jc w:val="both"/>
        <w:rPr>
          <w:rFonts w:ascii="OrigGarmnd BT" w:hAnsi="OrigGarmnd BT" w:cs="Calibri"/>
          <w:bCs/>
          <w:sz w:val="20"/>
          <w:szCs w:val="20"/>
          <w:lang w:val="en-US"/>
        </w:rPr>
      </w:pPr>
      <w:proofErr w:type="gramStart"/>
      <w:r>
        <w:rPr>
          <w:rFonts w:ascii="OrigGarmnd BT" w:hAnsi="OrigGarmnd BT" w:cs="Calibri"/>
          <w:bCs/>
          <w:sz w:val="20"/>
          <w:szCs w:val="20"/>
          <w:lang w:val="en-US"/>
        </w:rPr>
        <w:t>smith</w:t>
      </w:r>
      <w:proofErr w:type="gramEnd"/>
      <w:r>
        <w:rPr>
          <w:rFonts w:ascii="OrigGarmnd BT" w:hAnsi="OrigGarmnd BT" w:cs="Calibri"/>
          <w:bCs/>
          <w:sz w:val="20"/>
          <w:szCs w:val="20"/>
          <w:lang w:val="en-US"/>
        </w:rPr>
        <w:t xml:space="preserve">, a 2011: “Gentle Acts of Removal, Replacement and Reduction: Considering the Audience in Co-Directing the Work of Tim Crouch”. </w:t>
      </w:r>
      <w:r w:rsidRPr="00267395">
        <w:rPr>
          <w:rFonts w:ascii="OrigGarmnd BT" w:hAnsi="OrigGarmnd BT" w:cs="Calibri"/>
          <w:bCs/>
          <w:i/>
          <w:sz w:val="20"/>
          <w:szCs w:val="20"/>
          <w:lang w:val="en-US"/>
        </w:rPr>
        <w:t>Contemporary Theatre Review</w:t>
      </w:r>
      <w:r>
        <w:rPr>
          <w:rFonts w:ascii="OrigGarmnd BT" w:hAnsi="OrigGarmnd BT" w:cs="Calibri"/>
          <w:bCs/>
          <w:sz w:val="20"/>
          <w:szCs w:val="20"/>
          <w:lang w:val="en-US"/>
        </w:rPr>
        <w:t xml:space="preserve"> 21.4: 410-15.</w:t>
      </w:r>
    </w:p>
    <w:p w:rsidR="00C670BA" w:rsidRDefault="00C670BA" w:rsidP="003A0F9F">
      <w:pPr>
        <w:widowControl w:val="0"/>
        <w:spacing w:after="0" w:line="240" w:lineRule="auto"/>
        <w:ind w:left="709" w:hanging="709"/>
        <w:jc w:val="both"/>
        <w:rPr>
          <w:rFonts w:ascii="OrigGarmnd BT" w:hAnsi="OrigGarmnd BT" w:cs="Calibri"/>
          <w:bCs/>
          <w:sz w:val="20"/>
          <w:szCs w:val="20"/>
          <w:lang w:val="en-US"/>
        </w:rPr>
      </w:pPr>
    </w:p>
    <w:p w:rsidR="00C670BA" w:rsidRDefault="00C670BA"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w:t>
      </w:r>
    </w:p>
    <w:p w:rsidR="00C670BA" w:rsidRDefault="00C670BA" w:rsidP="003A0F9F">
      <w:pPr>
        <w:widowControl w:val="0"/>
        <w:spacing w:after="0" w:line="240" w:lineRule="auto"/>
        <w:ind w:left="709" w:hanging="709"/>
        <w:jc w:val="both"/>
        <w:rPr>
          <w:rFonts w:ascii="OrigGarmnd BT" w:hAnsi="OrigGarmnd BT" w:cs="Calibri"/>
          <w:bCs/>
          <w:sz w:val="20"/>
          <w:szCs w:val="20"/>
          <w:lang w:val="en-US"/>
        </w:rPr>
      </w:pPr>
    </w:p>
    <w:p w:rsidR="00C670BA" w:rsidRPr="00FF7FCA" w:rsidRDefault="00C670BA" w:rsidP="003A0F9F">
      <w:pPr>
        <w:widowControl w:val="0"/>
        <w:spacing w:after="0" w:line="240" w:lineRule="auto"/>
        <w:ind w:left="709" w:hanging="709"/>
        <w:jc w:val="both"/>
        <w:rPr>
          <w:rFonts w:ascii="OrigGarmnd BT" w:hAnsi="OrigGarmnd BT" w:cs="Calibri"/>
          <w:bCs/>
          <w:sz w:val="20"/>
          <w:szCs w:val="20"/>
          <w:lang w:val="en-US"/>
        </w:rPr>
      </w:pPr>
      <w:r>
        <w:rPr>
          <w:rFonts w:ascii="OrigGarmnd BT" w:hAnsi="OrigGarmnd BT" w:cs="Calibri"/>
          <w:bCs/>
          <w:sz w:val="20"/>
          <w:szCs w:val="20"/>
          <w:lang w:val="en-US"/>
        </w:rPr>
        <w:t xml:space="preserve">Reviews of </w:t>
      </w:r>
      <w:r w:rsidRPr="00C670BA">
        <w:rPr>
          <w:rFonts w:ascii="OrigGarmnd BT" w:hAnsi="OrigGarmnd BT" w:cs="Calibri"/>
          <w:bCs/>
          <w:i/>
          <w:sz w:val="20"/>
          <w:szCs w:val="20"/>
          <w:lang w:val="en-US"/>
        </w:rPr>
        <w:t>ENGLAND</w:t>
      </w:r>
      <w:r w:rsidR="00FF7FCA">
        <w:rPr>
          <w:rFonts w:ascii="OrigGarmnd BT" w:hAnsi="OrigGarmnd BT" w:cs="Calibri"/>
          <w:bCs/>
          <w:sz w:val="20"/>
          <w:szCs w:val="20"/>
          <w:lang w:val="en-US"/>
        </w:rPr>
        <w:t xml:space="preserve"> (see Virtual Campus)</w:t>
      </w:r>
    </w:p>
    <w:sectPr w:rsidR="00C670BA" w:rsidRPr="00FF7FCA" w:rsidSect="002062FB">
      <w:headerReference w:type="default" r:id="rId8"/>
      <w:footerReference w:type="default" r:id="rId9"/>
      <w:footerReference w:type="first" r:id="rId10"/>
      <w:pgSz w:w="11906" w:h="16838" w:code="9"/>
      <w:pgMar w:top="1134" w:right="1134"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7E" w:rsidRDefault="0049457E" w:rsidP="00DF1BFF">
      <w:pPr>
        <w:spacing w:after="0" w:line="240" w:lineRule="auto"/>
      </w:pPr>
      <w:r>
        <w:separator/>
      </w:r>
    </w:p>
  </w:endnote>
  <w:endnote w:type="continuationSeparator" w:id="0">
    <w:p w:rsidR="0049457E" w:rsidRDefault="0049457E" w:rsidP="00DF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56" w:rsidRPr="004A3178" w:rsidRDefault="004F7956" w:rsidP="004F7956">
    <w:pPr>
      <w:pStyle w:val="Peu"/>
      <w:rPr>
        <w:rFonts w:ascii="OrigGarmnd BT" w:hAnsi="OrigGarmnd BT"/>
        <w:color w:val="808080" w:themeColor="background1" w:themeShade="80"/>
        <w:sz w:val="18"/>
        <w:szCs w:val="18"/>
      </w:rPr>
    </w:pPr>
    <w:r w:rsidRPr="004A3178">
      <w:rPr>
        <w:rFonts w:ascii="OrigGarmnd BT" w:hAnsi="OrigGarmnd BT"/>
        <w:color w:val="808080" w:themeColor="background1" w:themeShade="80"/>
        <w:sz w:val="18"/>
        <w:szCs w:val="18"/>
      </w:rPr>
      <w:t>© Mireia Aragay 201</w:t>
    </w:r>
    <w:r w:rsidR="006A0F5E">
      <w:rPr>
        <w:rFonts w:ascii="OrigGarmnd BT" w:hAnsi="OrigGarmnd BT"/>
        <w:color w:val="808080" w:themeColor="background1" w:themeShade="80"/>
        <w:sz w:val="18"/>
        <w:szCs w:val="18"/>
      </w:rPr>
      <w:t>8</w:t>
    </w:r>
  </w:p>
  <w:p w:rsidR="005B7E5C" w:rsidRDefault="005B7E5C">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51" w:rsidRPr="00574203" w:rsidRDefault="00527051" w:rsidP="00574203">
    <w:pPr>
      <w:tabs>
        <w:tab w:val="left" w:pos="3273"/>
      </w:tabs>
      <w:autoSpaceDE w:val="0"/>
      <w:autoSpaceDN w:val="0"/>
      <w:adjustRightInd w:val="0"/>
      <w:spacing w:after="0" w:line="240" w:lineRule="auto"/>
      <w:ind w:left="1416"/>
      <w:rPr>
        <w:rFonts w:ascii="Palatino Linotype" w:hAnsi="Palatino Linotype" w:cs="Arial"/>
        <w:color w:val="808080" w:themeColor="background1" w:themeShade="8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7E" w:rsidRDefault="0049457E" w:rsidP="00DF1BFF">
      <w:pPr>
        <w:spacing w:after="0" w:line="240" w:lineRule="auto"/>
      </w:pPr>
      <w:r>
        <w:separator/>
      </w:r>
    </w:p>
  </w:footnote>
  <w:footnote w:type="continuationSeparator" w:id="0">
    <w:p w:rsidR="0049457E" w:rsidRDefault="0049457E" w:rsidP="00DF1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34771"/>
      <w:docPartObj>
        <w:docPartGallery w:val="Page Numbers (Margins)"/>
        <w:docPartUnique/>
      </w:docPartObj>
    </w:sdtPr>
    <w:sdtEndPr/>
    <w:sdtContent>
      <w:p w:rsidR="006D5186" w:rsidRDefault="006D5186">
        <w:pPr>
          <w:pStyle w:val="Capalera"/>
        </w:pPr>
        <w:r>
          <w:rPr>
            <w:noProof/>
            <w:lang w:eastAsia="es-ES"/>
          </w:rPr>
          <mc:AlternateContent>
            <mc:Choice Requires="wpg">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186" w:rsidRPr="006D5186" w:rsidRDefault="006D5186">
                                <w:pPr>
                                  <w:pStyle w:val="Capalera"/>
                                  <w:jc w:val="center"/>
                                  <w:rPr>
                                    <w:rFonts w:ascii="OrigGarmnd BT" w:hAnsi="OrigGarmnd BT"/>
                                    <w:sz w:val="20"/>
                                    <w:szCs w:val="20"/>
                                  </w:rPr>
                                </w:pPr>
                                <w:r w:rsidRPr="006D5186">
                                  <w:fldChar w:fldCharType="begin"/>
                                </w:r>
                                <w:r w:rsidRPr="006D5186">
                                  <w:rPr>
                                    <w:rFonts w:ascii="OrigGarmnd BT" w:hAnsi="OrigGarmnd BT"/>
                                    <w:sz w:val="20"/>
                                    <w:szCs w:val="20"/>
                                  </w:rPr>
                                  <w:instrText>PAGE    \* MERGEFORMAT</w:instrText>
                                </w:r>
                                <w:r w:rsidRPr="006D5186">
                                  <w:fldChar w:fldCharType="separate"/>
                                </w:r>
                                <w:r w:rsidR="00D22008" w:rsidRPr="00D22008">
                                  <w:rPr>
                                    <w:rStyle w:val="Nmerodepgina"/>
                                    <w:b/>
                                    <w:bCs/>
                                    <w:noProof/>
                                    <w:color w:val="3F3151" w:themeColor="accent4" w:themeShade="7F"/>
                                  </w:rPr>
                                  <w:t>3</w:t>
                                </w:r>
                                <w:r w:rsidRPr="006D5186">
                                  <w:rPr>
                                    <w:rStyle w:val="Nmerodepgina"/>
                                    <w:rFonts w:ascii="OrigGarmnd BT" w:hAnsi="OrigGarmnd BT"/>
                                    <w:b/>
                                    <w:bCs/>
                                    <w:color w:val="3F3151" w:themeColor="accent4" w:themeShade="7F"/>
                                    <w:sz w:val="20"/>
                                    <w:szCs w:val="20"/>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6D5186" w:rsidRPr="006D5186" w:rsidRDefault="006D5186">
                          <w:pPr>
                            <w:pStyle w:val="Capalera"/>
                            <w:jc w:val="center"/>
                            <w:rPr>
                              <w:rFonts w:ascii="OrigGarmnd BT" w:hAnsi="OrigGarmnd BT"/>
                              <w:sz w:val="20"/>
                              <w:szCs w:val="20"/>
                            </w:rPr>
                          </w:pPr>
                          <w:r w:rsidRPr="006D5186">
                            <w:fldChar w:fldCharType="begin"/>
                          </w:r>
                          <w:r w:rsidRPr="006D5186">
                            <w:rPr>
                              <w:rFonts w:ascii="OrigGarmnd BT" w:hAnsi="OrigGarmnd BT"/>
                              <w:sz w:val="20"/>
                              <w:szCs w:val="20"/>
                            </w:rPr>
                            <w:instrText>PAGE    \* MERGEFORMAT</w:instrText>
                          </w:r>
                          <w:r w:rsidRPr="006D5186">
                            <w:fldChar w:fldCharType="separate"/>
                          </w:r>
                          <w:r w:rsidR="00D22008" w:rsidRPr="00D22008">
                            <w:rPr>
                              <w:rStyle w:val="Nmerodepgina"/>
                              <w:b/>
                              <w:bCs/>
                              <w:noProof/>
                              <w:color w:val="3F3151" w:themeColor="accent4" w:themeShade="7F"/>
                            </w:rPr>
                            <w:t>3</w:t>
                          </w:r>
                          <w:r w:rsidRPr="006D5186">
                            <w:rPr>
                              <w:rStyle w:val="Nmerodepgina"/>
                              <w:rFonts w:ascii="OrigGarmnd BT" w:hAnsi="OrigGarmnd BT"/>
                              <w:b/>
                              <w:bCs/>
                              <w:color w:val="3F3151" w:themeColor="accent4" w:themeShade="7F"/>
                              <w:sz w:val="20"/>
                              <w:szCs w:val="20"/>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EE2"/>
    <w:multiLevelType w:val="multilevel"/>
    <w:tmpl w:val="7400A4DE"/>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b w:val="0"/>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15:restartNumberingAfterBreak="0">
    <w:nsid w:val="03DD5835"/>
    <w:multiLevelType w:val="hybridMultilevel"/>
    <w:tmpl w:val="B5EA6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B3330E"/>
    <w:multiLevelType w:val="hybridMultilevel"/>
    <w:tmpl w:val="D910C4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7E6CE8"/>
    <w:multiLevelType w:val="multilevel"/>
    <w:tmpl w:val="A9CECB8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38D4140"/>
    <w:multiLevelType w:val="hybridMultilevel"/>
    <w:tmpl w:val="FA2877B8"/>
    <w:lvl w:ilvl="0" w:tplc="AD66C1D0">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EB372A"/>
    <w:multiLevelType w:val="hybridMultilevel"/>
    <w:tmpl w:val="EFAE8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1E7FE7"/>
    <w:multiLevelType w:val="singleLevel"/>
    <w:tmpl w:val="07C21A4A"/>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7E31873"/>
    <w:multiLevelType w:val="hybridMultilevel"/>
    <w:tmpl w:val="78166E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9865F86"/>
    <w:multiLevelType w:val="hybridMultilevel"/>
    <w:tmpl w:val="C016924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140581"/>
    <w:multiLevelType w:val="hybridMultilevel"/>
    <w:tmpl w:val="A680F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9"/>
  </w:num>
  <w:num w:numId="6">
    <w:abstractNumId w:val="8"/>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F1"/>
    <w:rsid w:val="000074E6"/>
    <w:rsid w:val="00013ED9"/>
    <w:rsid w:val="00021535"/>
    <w:rsid w:val="00033AFD"/>
    <w:rsid w:val="0004409B"/>
    <w:rsid w:val="00054233"/>
    <w:rsid w:val="00054F2D"/>
    <w:rsid w:val="00065767"/>
    <w:rsid w:val="000677D7"/>
    <w:rsid w:val="00067A49"/>
    <w:rsid w:val="00077E30"/>
    <w:rsid w:val="000806A1"/>
    <w:rsid w:val="00090670"/>
    <w:rsid w:val="000A16EE"/>
    <w:rsid w:val="000B7C3B"/>
    <w:rsid w:val="000C63BA"/>
    <w:rsid w:val="000D03FF"/>
    <w:rsid w:val="000D22B7"/>
    <w:rsid w:val="000D43DA"/>
    <w:rsid w:val="000D6BEA"/>
    <w:rsid w:val="000F1AF0"/>
    <w:rsid w:val="000F2AD0"/>
    <w:rsid w:val="000F402A"/>
    <w:rsid w:val="00100D09"/>
    <w:rsid w:val="00102229"/>
    <w:rsid w:val="00130E60"/>
    <w:rsid w:val="00134696"/>
    <w:rsid w:val="0013764B"/>
    <w:rsid w:val="00140086"/>
    <w:rsid w:val="001514FF"/>
    <w:rsid w:val="00152629"/>
    <w:rsid w:val="00155B70"/>
    <w:rsid w:val="001619AB"/>
    <w:rsid w:val="00163286"/>
    <w:rsid w:val="00187119"/>
    <w:rsid w:val="00195BCB"/>
    <w:rsid w:val="001B0862"/>
    <w:rsid w:val="001B0CAA"/>
    <w:rsid w:val="001B7047"/>
    <w:rsid w:val="001E0C24"/>
    <w:rsid w:val="001E4266"/>
    <w:rsid w:val="001F0FE4"/>
    <w:rsid w:val="0020298A"/>
    <w:rsid w:val="0020374D"/>
    <w:rsid w:val="002062FB"/>
    <w:rsid w:val="002123AD"/>
    <w:rsid w:val="002154E4"/>
    <w:rsid w:val="0023321D"/>
    <w:rsid w:val="002379C1"/>
    <w:rsid w:val="002429F3"/>
    <w:rsid w:val="002456DD"/>
    <w:rsid w:val="00255EB9"/>
    <w:rsid w:val="00267395"/>
    <w:rsid w:val="00267441"/>
    <w:rsid w:val="00285856"/>
    <w:rsid w:val="002926D3"/>
    <w:rsid w:val="002931A4"/>
    <w:rsid w:val="00293B89"/>
    <w:rsid w:val="00295262"/>
    <w:rsid w:val="002B40EE"/>
    <w:rsid w:val="002C7573"/>
    <w:rsid w:val="002E2C5C"/>
    <w:rsid w:val="002F1C76"/>
    <w:rsid w:val="00307883"/>
    <w:rsid w:val="00311024"/>
    <w:rsid w:val="00311BB4"/>
    <w:rsid w:val="003132BA"/>
    <w:rsid w:val="00314AB5"/>
    <w:rsid w:val="003174E4"/>
    <w:rsid w:val="003200BF"/>
    <w:rsid w:val="003235EE"/>
    <w:rsid w:val="00324FC0"/>
    <w:rsid w:val="00325950"/>
    <w:rsid w:val="00330364"/>
    <w:rsid w:val="0034119B"/>
    <w:rsid w:val="0034154D"/>
    <w:rsid w:val="003417FE"/>
    <w:rsid w:val="00344CA4"/>
    <w:rsid w:val="00351391"/>
    <w:rsid w:val="003515A3"/>
    <w:rsid w:val="00352BA6"/>
    <w:rsid w:val="003671E6"/>
    <w:rsid w:val="00371C4E"/>
    <w:rsid w:val="0037205C"/>
    <w:rsid w:val="00372A1B"/>
    <w:rsid w:val="00387E58"/>
    <w:rsid w:val="0039086E"/>
    <w:rsid w:val="00392446"/>
    <w:rsid w:val="00395955"/>
    <w:rsid w:val="003A0F9F"/>
    <w:rsid w:val="003A4B21"/>
    <w:rsid w:val="003A5CB7"/>
    <w:rsid w:val="003A795F"/>
    <w:rsid w:val="003B7F8C"/>
    <w:rsid w:val="003C2F1D"/>
    <w:rsid w:val="003C7923"/>
    <w:rsid w:val="003E09D1"/>
    <w:rsid w:val="003E2DA4"/>
    <w:rsid w:val="003E3906"/>
    <w:rsid w:val="003E6DD7"/>
    <w:rsid w:val="003F10E1"/>
    <w:rsid w:val="003F5F8B"/>
    <w:rsid w:val="004142AA"/>
    <w:rsid w:val="00422A0B"/>
    <w:rsid w:val="00427C55"/>
    <w:rsid w:val="00430263"/>
    <w:rsid w:val="00433B6A"/>
    <w:rsid w:val="00435F83"/>
    <w:rsid w:val="00442CB0"/>
    <w:rsid w:val="00451F89"/>
    <w:rsid w:val="0045372B"/>
    <w:rsid w:val="00455A6C"/>
    <w:rsid w:val="0045772A"/>
    <w:rsid w:val="00462BF6"/>
    <w:rsid w:val="004658BF"/>
    <w:rsid w:val="004729F3"/>
    <w:rsid w:val="004730AD"/>
    <w:rsid w:val="00486B70"/>
    <w:rsid w:val="0049457E"/>
    <w:rsid w:val="004970BD"/>
    <w:rsid w:val="004976A0"/>
    <w:rsid w:val="004A17C8"/>
    <w:rsid w:val="004A5A29"/>
    <w:rsid w:val="004B10CB"/>
    <w:rsid w:val="004B1127"/>
    <w:rsid w:val="004B25F9"/>
    <w:rsid w:val="004B3B9C"/>
    <w:rsid w:val="004B6469"/>
    <w:rsid w:val="004B6608"/>
    <w:rsid w:val="004C089E"/>
    <w:rsid w:val="004C2427"/>
    <w:rsid w:val="004C4365"/>
    <w:rsid w:val="004C52E5"/>
    <w:rsid w:val="004E2B66"/>
    <w:rsid w:val="004F7956"/>
    <w:rsid w:val="00502014"/>
    <w:rsid w:val="005116E9"/>
    <w:rsid w:val="00523263"/>
    <w:rsid w:val="00525353"/>
    <w:rsid w:val="00527051"/>
    <w:rsid w:val="00527B0F"/>
    <w:rsid w:val="00552B1F"/>
    <w:rsid w:val="005532F6"/>
    <w:rsid w:val="005566D3"/>
    <w:rsid w:val="0056542C"/>
    <w:rsid w:val="00571382"/>
    <w:rsid w:val="00574203"/>
    <w:rsid w:val="00580BB9"/>
    <w:rsid w:val="00582ADB"/>
    <w:rsid w:val="00583C13"/>
    <w:rsid w:val="00584972"/>
    <w:rsid w:val="00595701"/>
    <w:rsid w:val="00596F99"/>
    <w:rsid w:val="005A34D2"/>
    <w:rsid w:val="005A3F46"/>
    <w:rsid w:val="005A426A"/>
    <w:rsid w:val="005A6BFD"/>
    <w:rsid w:val="005B54CD"/>
    <w:rsid w:val="005B5AF1"/>
    <w:rsid w:val="005B7086"/>
    <w:rsid w:val="005B7E5C"/>
    <w:rsid w:val="005C09DC"/>
    <w:rsid w:val="005E46F1"/>
    <w:rsid w:val="005E6FB6"/>
    <w:rsid w:val="005F4C4B"/>
    <w:rsid w:val="00604AD3"/>
    <w:rsid w:val="00607E71"/>
    <w:rsid w:val="00617B92"/>
    <w:rsid w:val="00620238"/>
    <w:rsid w:val="00622180"/>
    <w:rsid w:val="00627CB5"/>
    <w:rsid w:val="006330AF"/>
    <w:rsid w:val="00637AE9"/>
    <w:rsid w:val="006467F8"/>
    <w:rsid w:val="006560AC"/>
    <w:rsid w:val="0067003C"/>
    <w:rsid w:val="00674F78"/>
    <w:rsid w:val="00680A69"/>
    <w:rsid w:val="00681B38"/>
    <w:rsid w:val="00683235"/>
    <w:rsid w:val="00687841"/>
    <w:rsid w:val="006A0EC6"/>
    <w:rsid w:val="006A0F5E"/>
    <w:rsid w:val="006A325F"/>
    <w:rsid w:val="006B07C6"/>
    <w:rsid w:val="006C482D"/>
    <w:rsid w:val="006C4842"/>
    <w:rsid w:val="006C5F71"/>
    <w:rsid w:val="006D5186"/>
    <w:rsid w:val="006D58E7"/>
    <w:rsid w:val="006D5BB4"/>
    <w:rsid w:val="006D5C04"/>
    <w:rsid w:val="006E00A2"/>
    <w:rsid w:val="006E2459"/>
    <w:rsid w:val="006F37B6"/>
    <w:rsid w:val="00704E72"/>
    <w:rsid w:val="007233BF"/>
    <w:rsid w:val="0073031E"/>
    <w:rsid w:val="00733E91"/>
    <w:rsid w:val="00736D7E"/>
    <w:rsid w:val="0073757F"/>
    <w:rsid w:val="00740686"/>
    <w:rsid w:val="00750E20"/>
    <w:rsid w:val="00751440"/>
    <w:rsid w:val="00753F93"/>
    <w:rsid w:val="00767950"/>
    <w:rsid w:val="00775A80"/>
    <w:rsid w:val="00780323"/>
    <w:rsid w:val="0078507B"/>
    <w:rsid w:val="007A72D7"/>
    <w:rsid w:val="007A7A1B"/>
    <w:rsid w:val="007B5E41"/>
    <w:rsid w:val="007B7606"/>
    <w:rsid w:val="007E14EE"/>
    <w:rsid w:val="007E2C2A"/>
    <w:rsid w:val="007F7DF5"/>
    <w:rsid w:val="0081004A"/>
    <w:rsid w:val="00814EF7"/>
    <w:rsid w:val="00814F26"/>
    <w:rsid w:val="00823266"/>
    <w:rsid w:val="00835817"/>
    <w:rsid w:val="008427A4"/>
    <w:rsid w:val="0085035F"/>
    <w:rsid w:val="00856907"/>
    <w:rsid w:val="00857CB6"/>
    <w:rsid w:val="00872AF3"/>
    <w:rsid w:val="00872ED8"/>
    <w:rsid w:val="008738C2"/>
    <w:rsid w:val="00873F4F"/>
    <w:rsid w:val="00875B6C"/>
    <w:rsid w:val="0088079D"/>
    <w:rsid w:val="008A4DD4"/>
    <w:rsid w:val="008B44E9"/>
    <w:rsid w:val="008B71E1"/>
    <w:rsid w:val="008C1291"/>
    <w:rsid w:val="008C4BE5"/>
    <w:rsid w:val="008D7957"/>
    <w:rsid w:val="008E37DA"/>
    <w:rsid w:val="008E5470"/>
    <w:rsid w:val="00907CB7"/>
    <w:rsid w:val="009103A3"/>
    <w:rsid w:val="009106C5"/>
    <w:rsid w:val="009157ED"/>
    <w:rsid w:val="00915C9F"/>
    <w:rsid w:val="00931328"/>
    <w:rsid w:val="0093642F"/>
    <w:rsid w:val="0094626E"/>
    <w:rsid w:val="0095390B"/>
    <w:rsid w:val="00960602"/>
    <w:rsid w:val="00971AE7"/>
    <w:rsid w:val="009A302F"/>
    <w:rsid w:val="009A5A18"/>
    <w:rsid w:val="009B08B7"/>
    <w:rsid w:val="009B0A5B"/>
    <w:rsid w:val="009B55EA"/>
    <w:rsid w:val="009C24DB"/>
    <w:rsid w:val="009C3FD7"/>
    <w:rsid w:val="009C57E5"/>
    <w:rsid w:val="009C7A95"/>
    <w:rsid w:val="009D620C"/>
    <w:rsid w:val="00A15327"/>
    <w:rsid w:val="00A1704B"/>
    <w:rsid w:val="00A218B5"/>
    <w:rsid w:val="00A25348"/>
    <w:rsid w:val="00A34CAE"/>
    <w:rsid w:val="00A35D35"/>
    <w:rsid w:val="00A373BB"/>
    <w:rsid w:val="00A40591"/>
    <w:rsid w:val="00A479C9"/>
    <w:rsid w:val="00A5557D"/>
    <w:rsid w:val="00A67485"/>
    <w:rsid w:val="00A91849"/>
    <w:rsid w:val="00A93022"/>
    <w:rsid w:val="00A94AA8"/>
    <w:rsid w:val="00AA4B09"/>
    <w:rsid w:val="00AB4872"/>
    <w:rsid w:val="00AC4BAD"/>
    <w:rsid w:val="00AC558A"/>
    <w:rsid w:val="00AC603E"/>
    <w:rsid w:val="00AC7A2B"/>
    <w:rsid w:val="00AD22DB"/>
    <w:rsid w:val="00AD2CFC"/>
    <w:rsid w:val="00AD5E35"/>
    <w:rsid w:val="00AE698A"/>
    <w:rsid w:val="00B05AFB"/>
    <w:rsid w:val="00B14401"/>
    <w:rsid w:val="00B14630"/>
    <w:rsid w:val="00B14D2C"/>
    <w:rsid w:val="00B211EA"/>
    <w:rsid w:val="00B21B80"/>
    <w:rsid w:val="00B37D58"/>
    <w:rsid w:val="00B52D39"/>
    <w:rsid w:val="00B53424"/>
    <w:rsid w:val="00B542F0"/>
    <w:rsid w:val="00B54888"/>
    <w:rsid w:val="00B607D4"/>
    <w:rsid w:val="00B7741D"/>
    <w:rsid w:val="00B85B92"/>
    <w:rsid w:val="00B87059"/>
    <w:rsid w:val="00B87F53"/>
    <w:rsid w:val="00B9094E"/>
    <w:rsid w:val="00B90A03"/>
    <w:rsid w:val="00BA2DE3"/>
    <w:rsid w:val="00BB164D"/>
    <w:rsid w:val="00BB4A5F"/>
    <w:rsid w:val="00BC092D"/>
    <w:rsid w:val="00BC3413"/>
    <w:rsid w:val="00BC5F1B"/>
    <w:rsid w:val="00BC6036"/>
    <w:rsid w:val="00BD3300"/>
    <w:rsid w:val="00BD400A"/>
    <w:rsid w:val="00BE1FFE"/>
    <w:rsid w:val="00BE2E85"/>
    <w:rsid w:val="00BE5452"/>
    <w:rsid w:val="00BE562C"/>
    <w:rsid w:val="00BE61BC"/>
    <w:rsid w:val="00BF44FC"/>
    <w:rsid w:val="00BF5B3E"/>
    <w:rsid w:val="00C01E17"/>
    <w:rsid w:val="00C02A5A"/>
    <w:rsid w:val="00C04DA4"/>
    <w:rsid w:val="00C119D9"/>
    <w:rsid w:val="00C136CB"/>
    <w:rsid w:val="00C2744D"/>
    <w:rsid w:val="00C35ED7"/>
    <w:rsid w:val="00C37336"/>
    <w:rsid w:val="00C410F9"/>
    <w:rsid w:val="00C449EA"/>
    <w:rsid w:val="00C462DB"/>
    <w:rsid w:val="00C52FFE"/>
    <w:rsid w:val="00C5556D"/>
    <w:rsid w:val="00C56C66"/>
    <w:rsid w:val="00C56FCA"/>
    <w:rsid w:val="00C670BA"/>
    <w:rsid w:val="00C72086"/>
    <w:rsid w:val="00C77BF6"/>
    <w:rsid w:val="00C86B9B"/>
    <w:rsid w:val="00CA1564"/>
    <w:rsid w:val="00CC03CB"/>
    <w:rsid w:val="00CC44F2"/>
    <w:rsid w:val="00CC5265"/>
    <w:rsid w:val="00CC7D64"/>
    <w:rsid w:val="00CC7E70"/>
    <w:rsid w:val="00CD260E"/>
    <w:rsid w:val="00CF5D25"/>
    <w:rsid w:val="00D107D1"/>
    <w:rsid w:val="00D2074E"/>
    <w:rsid w:val="00D22008"/>
    <w:rsid w:val="00D36F78"/>
    <w:rsid w:val="00D42B2E"/>
    <w:rsid w:val="00D45403"/>
    <w:rsid w:val="00D53669"/>
    <w:rsid w:val="00D6370C"/>
    <w:rsid w:val="00D63AE2"/>
    <w:rsid w:val="00D66528"/>
    <w:rsid w:val="00D6759C"/>
    <w:rsid w:val="00D741BF"/>
    <w:rsid w:val="00D758A7"/>
    <w:rsid w:val="00D81827"/>
    <w:rsid w:val="00D83CFA"/>
    <w:rsid w:val="00D865FF"/>
    <w:rsid w:val="00D86E2F"/>
    <w:rsid w:val="00D93848"/>
    <w:rsid w:val="00DA3861"/>
    <w:rsid w:val="00DA7177"/>
    <w:rsid w:val="00DC62BC"/>
    <w:rsid w:val="00DE67CA"/>
    <w:rsid w:val="00DF1BFF"/>
    <w:rsid w:val="00DF2D80"/>
    <w:rsid w:val="00DF7486"/>
    <w:rsid w:val="00E00143"/>
    <w:rsid w:val="00E0501F"/>
    <w:rsid w:val="00E30E04"/>
    <w:rsid w:val="00E3728A"/>
    <w:rsid w:val="00E37546"/>
    <w:rsid w:val="00E50659"/>
    <w:rsid w:val="00E570C0"/>
    <w:rsid w:val="00E7725F"/>
    <w:rsid w:val="00E93664"/>
    <w:rsid w:val="00E954AD"/>
    <w:rsid w:val="00EB2AD9"/>
    <w:rsid w:val="00EE6BA9"/>
    <w:rsid w:val="00F00C0A"/>
    <w:rsid w:val="00F051CA"/>
    <w:rsid w:val="00F13893"/>
    <w:rsid w:val="00F26439"/>
    <w:rsid w:val="00F278C3"/>
    <w:rsid w:val="00F31B65"/>
    <w:rsid w:val="00F33860"/>
    <w:rsid w:val="00F33929"/>
    <w:rsid w:val="00F464C2"/>
    <w:rsid w:val="00F52C0C"/>
    <w:rsid w:val="00F62C76"/>
    <w:rsid w:val="00F67C40"/>
    <w:rsid w:val="00F767F4"/>
    <w:rsid w:val="00F82346"/>
    <w:rsid w:val="00F82FC3"/>
    <w:rsid w:val="00F872C3"/>
    <w:rsid w:val="00FA23F2"/>
    <w:rsid w:val="00FA6DDF"/>
    <w:rsid w:val="00FB2908"/>
    <w:rsid w:val="00FE01C8"/>
    <w:rsid w:val="00FE794B"/>
    <w:rsid w:val="00FF3F5A"/>
    <w:rsid w:val="00FF7F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27CA"/>
  <w15:docId w15:val="{92F4ABFC-87A5-428B-A536-C4AA0006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F1"/>
    <w:pPr>
      <w:spacing w:after="200" w:line="276" w:lineRule="auto"/>
    </w:pPr>
    <w:rPr>
      <w:sz w:val="22"/>
      <w:szCs w:val="22"/>
      <w:lang w:eastAsia="en-US"/>
    </w:rPr>
  </w:style>
  <w:style w:type="paragraph" w:styleId="Ttol1">
    <w:name w:val="heading 1"/>
    <w:basedOn w:val="Normal"/>
    <w:next w:val="Normal"/>
    <w:link w:val="Ttol1Car"/>
    <w:uiPriority w:val="9"/>
    <w:qFormat/>
    <w:rsid w:val="005B7E5C"/>
    <w:pPr>
      <w:keepNext/>
      <w:spacing w:before="240" w:after="60"/>
      <w:outlineLvl w:val="0"/>
    </w:pPr>
    <w:rPr>
      <w:rFonts w:ascii="Cambria" w:eastAsia="Times New Roman" w:hAnsi="Cambria"/>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B5AF1"/>
    <w:pPr>
      <w:spacing w:after="0" w:line="240" w:lineRule="auto"/>
      <w:ind w:left="720"/>
      <w:contextualSpacing/>
    </w:pPr>
    <w:rPr>
      <w:rFonts w:ascii="Times New Roman" w:eastAsia="Times New Roman" w:hAnsi="Times New Roman"/>
      <w:sz w:val="24"/>
      <w:szCs w:val="24"/>
      <w:lang w:eastAsia="es-ES_tradnl"/>
    </w:rPr>
  </w:style>
  <w:style w:type="character" w:customStyle="1" w:styleId="apple-style-span">
    <w:name w:val="apple-style-span"/>
    <w:basedOn w:val="Tipusdelletraperdefectedelpargraf"/>
    <w:rsid w:val="005B5AF1"/>
  </w:style>
  <w:style w:type="paragraph" w:customStyle="1" w:styleId="Default">
    <w:name w:val="Default"/>
    <w:rsid w:val="005B5AF1"/>
    <w:pPr>
      <w:autoSpaceDE w:val="0"/>
      <w:autoSpaceDN w:val="0"/>
      <w:adjustRightInd w:val="0"/>
    </w:pPr>
    <w:rPr>
      <w:rFonts w:ascii="Times New Roman" w:hAnsi="Times New Roman"/>
      <w:color w:val="000000"/>
      <w:sz w:val="24"/>
      <w:szCs w:val="24"/>
      <w:lang w:eastAsia="en-US"/>
    </w:rPr>
  </w:style>
  <w:style w:type="paragraph" w:styleId="Capalera">
    <w:name w:val="header"/>
    <w:basedOn w:val="Normal"/>
    <w:link w:val="CapaleraCar"/>
    <w:uiPriority w:val="99"/>
    <w:unhideWhenUsed/>
    <w:rsid w:val="00DF1BFF"/>
    <w:pPr>
      <w:tabs>
        <w:tab w:val="center" w:pos="4252"/>
        <w:tab w:val="right" w:pos="8504"/>
      </w:tabs>
    </w:pPr>
  </w:style>
  <w:style w:type="character" w:customStyle="1" w:styleId="CapaleraCar">
    <w:name w:val="Capçalera Car"/>
    <w:basedOn w:val="Tipusdelletraperdefectedelpargraf"/>
    <w:link w:val="Capalera"/>
    <w:uiPriority w:val="99"/>
    <w:rsid w:val="00DF1BFF"/>
    <w:rPr>
      <w:sz w:val="22"/>
      <w:szCs w:val="22"/>
      <w:lang w:eastAsia="en-US"/>
    </w:rPr>
  </w:style>
  <w:style w:type="paragraph" w:styleId="Peu">
    <w:name w:val="footer"/>
    <w:basedOn w:val="Normal"/>
    <w:link w:val="PeuCar"/>
    <w:uiPriority w:val="99"/>
    <w:unhideWhenUsed/>
    <w:rsid w:val="00DF1BFF"/>
    <w:pPr>
      <w:tabs>
        <w:tab w:val="center" w:pos="4252"/>
        <w:tab w:val="right" w:pos="8504"/>
      </w:tabs>
    </w:pPr>
  </w:style>
  <w:style w:type="character" w:customStyle="1" w:styleId="PeuCar">
    <w:name w:val="Peu Car"/>
    <w:basedOn w:val="Tipusdelletraperdefectedelpargraf"/>
    <w:link w:val="Peu"/>
    <w:uiPriority w:val="99"/>
    <w:rsid w:val="00DF1BFF"/>
    <w:rPr>
      <w:sz w:val="22"/>
      <w:szCs w:val="22"/>
      <w:lang w:eastAsia="en-US"/>
    </w:rPr>
  </w:style>
  <w:style w:type="paragraph" w:styleId="NormalWeb">
    <w:name w:val="Normal (Web)"/>
    <w:basedOn w:val="Normal"/>
    <w:rsid w:val="005566D3"/>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apple-converted-space">
    <w:name w:val="apple-converted-space"/>
    <w:basedOn w:val="Tipusdelletraperdefectedelpargraf"/>
    <w:rsid w:val="005566D3"/>
  </w:style>
  <w:style w:type="character" w:styleId="Enlla">
    <w:name w:val="Hyperlink"/>
    <w:basedOn w:val="Tipusdelletraperdefectedelpargraf"/>
    <w:uiPriority w:val="99"/>
    <w:unhideWhenUsed/>
    <w:rsid w:val="005566D3"/>
    <w:rPr>
      <w:color w:val="0000FF"/>
      <w:u w:val="single"/>
    </w:rPr>
  </w:style>
  <w:style w:type="paragraph" w:styleId="Textdenotaapeudepgina">
    <w:name w:val="footnote text"/>
    <w:basedOn w:val="Normal"/>
    <w:link w:val="TextdenotaapeudepginaCar"/>
    <w:uiPriority w:val="99"/>
    <w:semiHidden/>
    <w:unhideWhenUsed/>
    <w:rsid w:val="005566D3"/>
    <w:rPr>
      <w:sz w:val="20"/>
      <w:szCs w:val="20"/>
    </w:rPr>
  </w:style>
  <w:style w:type="character" w:customStyle="1" w:styleId="TextdenotaapeudepginaCar">
    <w:name w:val="Text de nota a peu de pàgina Car"/>
    <w:basedOn w:val="Tipusdelletraperdefectedelpargraf"/>
    <w:link w:val="Textdenotaapeudepgina"/>
    <w:uiPriority w:val="99"/>
    <w:semiHidden/>
    <w:rsid w:val="005566D3"/>
    <w:rPr>
      <w:lang w:eastAsia="en-US"/>
    </w:rPr>
  </w:style>
  <w:style w:type="character" w:styleId="Refernciadenotaapeudepgina">
    <w:name w:val="footnote reference"/>
    <w:basedOn w:val="Tipusdelletraperdefectedelpargraf"/>
    <w:uiPriority w:val="99"/>
    <w:semiHidden/>
    <w:unhideWhenUsed/>
    <w:rsid w:val="005566D3"/>
    <w:rPr>
      <w:vertAlign w:val="superscript"/>
    </w:rPr>
  </w:style>
  <w:style w:type="paragraph" w:styleId="Textindependent3">
    <w:name w:val="Body Text 3"/>
    <w:basedOn w:val="Normal"/>
    <w:link w:val="Textindependent3Car"/>
    <w:uiPriority w:val="99"/>
    <w:unhideWhenUsed/>
    <w:rsid w:val="005566D3"/>
    <w:pPr>
      <w:spacing w:after="120"/>
    </w:pPr>
    <w:rPr>
      <w:sz w:val="16"/>
      <w:szCs w:val="16"/>
    </w:rPr>
  </w:style>
  <w:style w:type="character" w:customStyle="1" w:styleId="Textindependent3Car">
    <w:name w:val="Text independent 3 Car"/>
    <w:basedOn w:val="Tipusdelletraperdefectedelpargraf"/>
    <w:link w:val="Textindependent3"/>
    <w:uiPriority w:val="99"/>
    <w:rsid w:val="005566D3"/>
    <w:rPr>
      <w:sz w:val="16"/>
      <w:szCs w:val="16"/>
      <w:lang w:eastAsia="en-US"/>
    </w:rPr>
  </w:style>
  <w:style w:type="character" w:styleId="mfasi">
    <w:name w:val="Emphasis"/>
    <w:basedOn w:val="Tipusdelletraperdefectedelpargraf"/>
    <w:uiPriority w:val="20"/>
    <w:qFormat/>
    <w:rsid w:val="0067003C"/>
    <w:rPr>
      <w:i/>
      <w:iCs/>
    </w:rPr>
  </w:style>
  <w:style w:type="character" w:customStyle="1" w:styleId="nw">
    <w:name w:val="nw"/>
    <w:basedOn w:val="Tipusdelletraperdefectedelpargraf"/>
    <w:rsid w:val="0067003C"/>
  </w:style>
  <w:style w:type="character" w:customStyle="1" w:styleId="ff8">
    <w:name w:val="ff8"/>
    <w:basedOn w:val="Tipusdelletraperdefectedelpargraf"/>
    <w:rsid w:val="0067003C"/>
  </w:style>
  <w:style w:type="character" w:styleId="Textennegreta">
    <w:name w:val="Strong"/>
    <w:basedOn w:val="Tipusdelletraperdefectedelpargraf"/>
    <w:qFormat/>
    <w:rsid w:val="005B7E5C"/>
    <w:rPr>
      <w:b/>
      <w:bCs/>
    </w:rPr>
  </w:style>
  <w:style w:type="character" w:customStyle="1" w:styleId="Ttol1Car">
    <w:name w:val="Títol 1 Car"/>
    <w:basedOn w:val="Tipusdelletraperdefectedelpargraf"/>
    <w:link w:val="Ttol1"/>
    <w:uiPriority w:val="9"/>
    <w:rsid w:val="005B7E5C"/>
    <w:rPr>
      <w:rFonts w:ascii="Cambria" w:eastAsia="Times New Roman" w:hAnsi="Cambria"/>
      <w:b/>
      <w:bCs/>
      <w:kern w:val="32"/>
      <w:sz w:val="32"/>
      <w:szCs w:val="32"/>
      <w:lang w:eastAsia="en-US"/>
    </w:rPr>
  </w:style>
  <w:style w:type="character" w:customStyle="1" w:styleId="escritor">
    <w:name w:val="escritor"/>
    <w:basedOn w:val="Tipusdelletraperdefectedelpargraf"/>
    <w:rsid w:val="005B7E5C"/>
  </w:style>
  <w:style w:type="character" w:customStyle="1" w:styleId="slug-pub-date">
    <w:name w:val="slug-pub-date"/>
    <w:basedOn w:val="Tipusdelletraperdefectedelpargraf"/>
    <w:rsid w:val="005B7E5C"/>
  </w:style>
  <w:style w:type="character" w:customStyle="1" w:styleId="slug-vol">
    <w:name w:val="slug-vol"/>
    <w:basedOn w:val="Tipusdelletraperdefectedelpargraf"/>
    <w:rsid w:val="005B7E5C"/>
  </w:style>
  <w:style w:type="character" w:customStyle="1" w:styleId="slug-issue">
    <w:name w:val="slug-issue"/>
    <w:basedOn w:val="Tipusdelletraperdefectedelpargraf"/>
    <w:rsid w:val="005B7E5C"/>
  </w:style>
  <w:style w:type="character" w:customStyle="1" w:styleId="slug-pages">
    <w:name w:val="slug-pages"/>
    <w:basedOn w:val="Tipusdelletraperdefectedelpargraf"/>
    <w:rsid w:val="005B7E5C"/>
  </w:style>
  <w:style w:type="character" w:styleId="CitaHTML">
    <w:name w:val="HTML Cite"/>
    <w:basedOn w:val="Tipusdelletraperdefectedelpargraf"/>
    <w:uiPriority w:val="99"/>
    <w:semiHidden/>
    <w:unhideWhenUsed/>
    <w:rsid w:val="005B7E5C"/>
    <w:rPr>
      <w:i/>
      <w:iCs/>
    </w:rPr>
  </w:style>
  <w:style w:type="character" w:styleId="Enllavisitat">
    <w:name w:val="FollowedHyperlink"/>
    <w:basedOn w:val="Tipusdelletraperdefectedelpargraf"/>
    <w:uiPriority w:val="99"/>
    <w:semiHidden/>
    <w:unhideWhenUsed/>
    <w:rsid w:val="00F051CA"/>
    <w:rPr>
      <w:color w:val="800080"/>
      <w:u w:val="single"/>
    </w:rPr>
  </w:style>
  <w:style w:type="paragraph" w:styleId="Textdeglobus">
    <w:name w:val="Balloon Text"/>
    <w:basedOn w:val="Normal"/>
    <w:link w:val="TextdeglobusCar"/>
    <w:uiPriority w:val="99"/>
    <w:semiHidden/>
    <w:unhideWhenUsed/>
    <w:rsid w:val="00733E9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3E91"/>
    <w:rPr>
      <w:rFonts w:ascii="Tahoma" w:hAnsi="Tahoma" w:cs="Tahoma"/>
      <w:sz w:val="16"/>
      <w:szCs w:val="16"/>
      <w:lang w:eastAsia="en-US"/>
    </w:rPr>
  </w:style>
  <w:style w:type="table" w:styleId="Taulaambquadrcula">
    <w:name w:val="Table Grid"/>
    <w:basedOn w:val="Taulanormal"/>
    <w:uiPriority w:val="59"/>
    <w:rsid w:val="00CA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listaclara">
    <w:name w:val="Light List"/>
    <w:basedOn w:val="Taulanormal"/>
    <w:uiPriority w:val="61"/>
    <w:rsid w:val="00442C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ambformatprevi">
    <w:name w:val="HTML Preformatted"/>
    <w:basedOn w:val="Normal"/>
    <w:link w:val="HTMLambformatpreviCar"/>
    <w:uiPriority w:val="99"/>
    <w:unhideWhenUsed/>
    <w:rsid w:val="0032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ambformatpreviCar">
    <w:name w:val="HTML amb format previ Car"/>
    <w:basedOn w:val="Tipusdelletraperdefectedelpargraf"/>
    <w:link w:val="HTMLambformatprevi"/>
    <w:uiPriority w:val="99"/>
    <w:rsid w:val="003235EE"/>
    <w:rPr>
      <w:rFonts w:ascii="Courier New" w:eastAsia="Times New Roman" w:hAnsi="Courier New" w:cs="Courier New"/>
    </w:rPr>
  </w:style>
  <w:style w:type="character" w:styleId="Nmerodepgina">
    <w:name w:val="page number"/>
    <w:basedOn w:val="Tipusdelletraperdefectedelpargraf"/>
    <w:uiPriority w:val="99"/>
    <w:unhideWhenUsed/>
    <w:rsid w:val="006D5186"/>
  </w:style>
  <w:style w:type="character" w:customStyle="1" w:styleId="description">
    <w:name w:val="description"/>
    <w:basedOn w:val="Tipusdelletraperdefectedelpargraf"/>
    <w:rsid w:val="0083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712">
      <w:bodyDiv w:val="1"/>
      <w:marLeft w:val="0"/>
      <w:marRight w:val="0"/>
      <w:marTop w:val="0"/>
      <w:marBottom w:val="0"/>
      <w:divBdr>
        <w:top w:val="none" w:sz="0" w:space="0" w:color="auto"/>
        <w:left w:val="none" w:sz="0" w:space="0" w:color="auto"/>
        <w:bottom w:val="none" w:sz="0" w:space="0" w:color="auto"/>
        <w:right w:val="none" w:sz="0" w:space="0" w:color="auto"/>
      </w:divBdr>
    </w:div>
    <w:div w:id="1697777355">
      <w:bodyDiv w:val="1"/>
      <w:marLeft w:val="0"/>
      <w:marRight w:val="0"/>
      <w:marTop w:val="0"/>
      <w:marBottom w:val="0"/>
      <w:divBdr>
        <w:top w:val="none" w:sz="0" w:space="0" w:color="auto"/>
        <w:left w:val="none" w:sz="0" w:space="0" w:color="auto"/>
        <w:bottom w:val="none" w:sz="0" w:space="0" w:color="auto"/>
        <w:right w:val="none" w:sz="0" w:space="0" w:color="auto"/>
      </w:divBdr>
    </w:div>
    <w:div w:id="17441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83BC-5B33-4FBF-9AE6-C12A6441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667</Words>
  <Characters>3674</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Task 2| Forms of Racial Violence</vt:lpstr>
      <vt:lpstr>Task 2| Forms of Racial Violence</vt:lpstr>
    </vt:vector>
  </TitlesOfParts>
  <Company>Literature, Ethics and Globalization</Company>
  <LinksUpToDate>false</LinksUpToDate>
  <CharactersWithSpaces>4333</CharactersWithSpaces>
  <SharedDoc>false</SharedDoc>
  <HLinks>
    <vt:vector size="6" baseType="variant">
      <vt:variant>
        <vt:i4>4390987</vt:i4>
      </vt:variant>
      <vt:variant>
        <vt:i4>0</vt:i4>
      </vt:variant>
      <vt:variant>
        <vt:i4>0</vt:i4>
      </vt:variant>
      <vt:variant>
        <vt:i4>5</vt:i4>
      </vt:variant>
      <vt:variant>
        <vt:lpwstr>http://www.wipo.int/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 Forms of Racial Violence</dc:title>
  <dc:creator>Helena</dc:creator>
  <cp:lastModifiedBy>Aragay</cp:lastModifiedBy>
  <cp:revision>58</cp:revision>
  <cp:lastPrinted>2011-06-15T10:27:00Z</cp:lastPrinted>
  <dcterms:created xsi:type="dcterms:W3CDTF">2018-01-02T11:05:00Z</dcterms:created>
  <dcterms:modified xsi:type="dcterms:W3CDTF">2018-03-15T17:12:00Z</dcterms:modified>
</cp:coreProperties>
</file>